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Закупка ресурсов к сезону</w:t>
      </w:r>
    </w:p>
    <w:p>
      <w:pPr>
        <w:pStyle w:val="Subtitle"/>
      </w:pPr>
      <w:r>
        <w:t xml:space="preserve">Сельское хозяйство и зернотрейдинг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Технологическая карта сформировала потребность в ресурсах.</w:t>
      </w:r>
    </w:p>
    <w:p>
      <w:r>
        <w:t xml:space="preserve">Одобрены потребность, поставщик, сроки и бюджет заказа.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производства.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Поле и культура</w:t>
            </w:r>
          </w:p>
        </w:tc>
        <w:tc>
          <w:tcPr>
            <w:tcW w:w="2400" w:type="dxa"/>
          </w:tcPr>
          <w:p>
            <w:r>
              <w:t xml:space="preserve">Условный производственный участок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Ресурс</w:t>
            </w:r>
          </w:p>
        </w:tc>
        <w:tc>
          <w:tcPr>
            <w:tcW w:w="2400" w:type="dxa"/>
          </w:tcPr>
          <w:p>
            <w:r>
              <w:t xml:space="preserve">Номенклатура и объём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использования</w:t>
            </w:r>
          </w:p>
        </w:tc>
        <w:tc>
          <w:tcPr>
            <w:tcW w:w="2400" w:type="dxa"/>
          </w:tcPr>
          <w:p>
            <w:r>
              <w:t xml:space="preserve">Операция технологической карты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Технологическая карта</w:t>
            </w:r>
          </w:p>
        </w:tc>
        <w:tc>
          <w:tcPr>
            <w:tcW w:w="2400" w:type="dxa"/>
          </w:tcPr>
          <w:p>
            <w:r>
              <w:t xml:space="preserve">Связывает потребность с культурой и полем.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Сравнение предложений</w:t>
            </w:r>
          </w:p>
        </w:tc>
        <w:tc>
          <w:tcPr>
            <w:tcW w:w="2400" w:type="dxa"/>
          </w:tcPr>
          <w:p>
            <w:r>
              <w:t xml:space="preserve">Показывает условия поставщиков.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Календарь кампании</w:t>
            </w:r>
          </w:p>
        </w:tc>
        <w:tc>
          <w:tcPr>
            <w:tcW w:w="2400" w:type="dxa"/>
          </w:tcPr>
          <w:p>
            <w:r>
              <w:t xml:space="preserve">Подтверждает требуемую дату ресурса.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Агрономическое основание</w:t>
      </w:r>
    </w:p>
    <w:p>
      <w:r>
        <w:t xml:space="preserve">Роли. Агроном.</w:t>
      </w:r>
    </w:p>
    <w:p>
      <w:r>
        <w:t xml:space="preserve">Решение назначенного участника этапа.</w:t>
      </w:r>
    </w:p>
    <w:p>
      <w:r>
        <w:t xml:space="preserve">☐ Сверить план работ</w:t>
      </w:r>
    </w:p>
    <w:p>
      <w:r>
        <w:t xml:space="preserve">☐ Обосновать потребность</w:t>
      </w:r>
    </w:p>
    <w:p>
      <w:r>
        <w:t xml:space="preserve">Результат этапа. Подтверждённая карта.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Предложения</w:t>
      </w:r>
    </w:p>
    <w:p>
      <w:r>
        <w:t xml:space="preserve">Роли. Закупщик.</w:t>
      </w:r>
    </w:p>
    <w:p>
      <w:r>
        <w:t xml:space="preserve">Решение назначенного участника этапа.</w:t>
      </w:r>
    </w:p>
    <w:p>
      <w:r>
        <w:t xml:space="preserve">☐ Сравнить стоимость</w:t>
      </w:r>
    </w:p>
    <w:p>
      <w:r>
        <w:t xml:space="preserve">☐ Проверить срок и условия</w:t>
      </w:r>
    </w:p>
    <w:p>
      <w:r>
        <w:t xml:space="preserve">Результат этапа. Выбор поставщика.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Готовность кампании</w:t>
      </w:r>
    </w:p>
    <w:p>
      <w:r>
        <w:t xml:space="preserve">Роли. Руководитель производства.</w:t>
      </w:r>
    </w:p>
    <w:p>
      <w:r>
        <w:t xml:space="preserve">Решение назначенного участника этапа.</w:t>
      </w:r>
    </w:p>
    <w:p>
      <w:r>
        <w:t xml:space="preserve">☐ Проверить календарь</w:t>
      </w:r>
    </w:p>
    <w:p>
      <w:r>
        <w:t xml:space="preserve">☐ Подтвердить складскую готовность</w:t>
      </w:r>
    </w:p>
    <w:p>
      <w:r>
        <w:t xml:space="preserve">Результат этапа. План обеспечения.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Бюджет заказа</w:t>
      </w:r>
    </w:p>
    <w:p>
      <w:r>
        <w:t xml:space="preserve">Роли. Финансовый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Подтвердить финансирование</w:t>
      </w:r>
    </w:p>
    <w:p>
      <w:r>
        <w:t xml:space="preserve">☐ Проверить условия оплаты</w:t>
      </w:r>
    </w:p>
    <w:p>
      <w:r>
        <w:t xml:space="preserve">Результат этапа. Разрешение на закупку.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Ресурс заменяется аналогом.</w:t>
      </w:r>
    </w:p>
    <w:p>
      <w:r>
        <w:t xml:space="preserve">Вернуть агроному для проверки применимости.</w:t>
      </w:r>
    </w:p>
    <w:p>
      <w:r>
        <w:t xml:space="preserve">Ответственный. Закупщик.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Изменился посевной план.</w:t>
      </w:r>
    </w:p>
    <w:p>
      <w:r>
        <w:t xml:space="preserve">Пересчитать потребность и исключить лишний заказ.</w:t>
      </w:r>
    </w:p>
    <w:p>
      <w:r>
        <w:t xml:space="preserve">Ответственный. Агроном.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Обеспечение к операции. Потребности с утверждённым заказом до требуемой даты / все сезонные потребности.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является агрономической рекомендацией по применению препаратов и не заменяет профильные ограничения.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Бухгалтерия элеватора и комбикормового завода. Проверено 2026-09-14.</w:t>
      </w:r>
    </w:p>
    <w:p>
      <w:r>
        <w:t xml:space="preserve">https://solutions.1c.ru/catalog/buh-elevator</w:t>
      </w:r>
    </w:p>
    <w:p>
      <w:r>
        <w:t xml:space="preserve">Весовая, лаборатория, услуги и отгрузка. Официальное описание функций. Доли рынка и готовая интеграция с АА.Докс не установлены.</w:t>
      </w:r>
    </w:p>
    <w:p>
      <w:r>
        <w:t xml:space="preserve">АгроСигнал. Планирование. Проверено 2026-09-14.</w:t>
      </w:r>
    </w:p>
    <w:p>
      <w:r>
        <w:t xml:space="preserve">https://agrosignal.com/resheniya/moduli/planirovanie/</w:t>
      </w:r>
    </w:p>
    <w:p>
      <w:r>
        <w:t xml:space="preserve">Технологические карты, потребности и бюджеты.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https://aadocs.ru/otrasli/agriculture/season-procurement</w:t>
      </w:r>
    </w:p>
    <w:p>
      <w:r>
        <w:t xml:space="preserve">Запуск с назначением участников</w:t>
      </w:r>
    </w:p>
    <w:p>
      <w:r>
        <w:t xml:space="preserve">https://app.aadocs.ru/processes/catalog/agriculture/season-procurement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