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Согласование отправочных данных</w:t>
      </w:r>
    </w:p>
    <w:p>
      <w:pPr>
        <w:pStyle w:val="Subtitle"/>
      </w:pPr>
      <w:r>
        <w:t xml:space="preserve">Авиационная грузовая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передал данные для подготовки отправки.</w:t>
      </w:r>
    </w:p>
    <w:p>
      <w:r>
        <w:t xml:space="preserve">Проверены участники перевозки, груз и документный комплект.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операций.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Участники</w:t>
            </w:r>
          </w:p>
        </w:tc>
        <w:tc>
          <w:tcPr>
            <w:tcW w:w="2400" w:type="dxa"/>
          </w:tcPr>
          <w:p>
            <w:r>
              <w:t xml:space="preserve">Реквизиты отправителя и получателя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Готовность</w:t>
            </w:r>
          </w:p>
        </w:tc>
        <w:tc>
          <w:tcPr>
            <w:tcW w:w="2400" w:type="dxa"/>
          </w:tcPr>
          <w:p>
            <w:r>
              <w:t xml:space="preserve">Дата и место передачи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Особые условия</w:t>
            </w:r>
          </w:p>
        </w:tc>
        <w:tc>
          <w:tcPr>
            <w:tcW w:w="2400" w:type="dxa"/>
          </w:tcPr>
          <w:p>
            <w:r>
              <w:t xml:space="preserve">Подтверждения по характеру груза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</w:t>
            </w:r>
          </w:p>
        </w:tc>
        <w:tc>
          <w:tcPr>
            <w:tcW w:w="2400" w:type="dxa"/>
          </w:tcPr>
          <w:p>
            <w:r>
              <w:t xml:space="preserve">Отправитель, получатель и маршрут.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Описание груза</w:t>
            </w:r>
          </w:p>
        </w:tc>
        <w:tc>
          <w:tcPr>
            <w:tcW w:w="2400" w:type="dxa"/>
          </w:tcPr>
          <w:p>
            <w:r>
              <w:t xml:space="preserve">Места, масса, размеры и характер.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Приложения отправителя</w:t>
            </w:r>
          </w:p>
        </w:tc>
        <w:tc>
          <w:tcPr>
            <w:tcW w:w="2400" w:type="dxa"/>
          </w:tcPr>
          <w:p>
            <w:r>
              <w:t xml:space="preserve">Подтверждающие документы по грузу.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Реквизиты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участников</w:t>
      </w:r>
    </w:p>
    <w:p>
      <w:r>
        <w:t xml:space="preserve">☐ Получить подтверждение клиента</w:t>
      </w:r>
    </w:p>
    <w:p>
      <w:r>
        <w:t xml:space="preserve">Результат этапа. Данные сторон.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Груз</w:t>
      </w:r>
    </w:p>
    <w:p>
      <w:r>
        <w:t xml:space="preserve">Роли. Операционный специалист.</w:t>
      </w:r>
    </w:p>
    <w:p>
      <w:r>
        <w:t xml:space="preserve">Решение назначенного участника этапа.</w:t>
      </w:r>
    </w:p>
    <w:p>
      <w:r>
        <w:t xml:space="preserve">☐ Проверить места и размеры</w:t>
      </w:r>
    </w:p>
    <w:p>
      <w:r>
        <w:t xml:space="preserve">☐ Выявить специальные требования</w:t>
      </w:r>
    </w:p>
    <w:p>
      <w:r>
        <w:t xml:space="preserve">Результат этапа. Карточка груза.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Документы</w:t>
      </w:r>
    </w:p>
    <w:p>
      <w:r>
        <w:t xml:space="preserve">Роли. Авиалогист.</w:t>
      </w:r>
    </w:p>
    <w:p>
      <w:r>
        <w:t xml:space="preserve">Решение назначенного участника этапа.</w:t>
      </w:r>
    </w:p>
    <w:p>
      <w:r>
        <w:t xml:space="preserve">☐ Проверить комплектность для маршрута</w:t>
      </w:r>
    </w:p>
    <w:p>
      <w:r>
        <w:t xml:space="preserve">☐ Зафиксировать открытые вопросы</w:t>
      </w:r>
    </w:p>
    <w:p>
      <w:r>
        <w:t xml:space="preserve">Результат этапа. Лист готовности.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Передача в работу</w:t>
      </w:r>
    </w:p>
    <w:p>
      <w:r>
        <w:t xml:space="preserve">Роли. Руководитель операций.</w:t>
      </w:r>
    </w:p>
    <w:p>
      <w:r>
        <w:t xml:space="preserve">Решение назначенного участника этапа.</w:t>
      </w:r>
    </w:p>
    <w:p>
      <w:r>
        <w:t xml:space="preserve">☐ Проверить профильные подтверждения</w:t>
      </w:r>
    </w:p>
    <w:p>
      <w:r>
        <w:t xml:space="preserve">☐ Утвердить версию заявки</w:t>
      </w:r>
    </w:p>
    <w:p>
      <w:r>
        <w:t xml:space="preserve">Результат этапа. Согласованные данные.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Выявлены особые требования.</w:t>
      </w:r>
    </w:p>
    <w:p>
      <w:r>
        <w:t xml:space="preserve">Ожидать решения профильного специалиста и перевозчика.</w:t>
      </w:r>
    </w:p>
    <w:p>
      <w:r>
        <w:t xml:space="preserve">Ответственный. Авиалогист.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Реквизиты клиента изменены.</w:t>
      </w:r>
    </w:p>
    <w:p>
      <w:r>
        <w:t xml:space="preserve">Проверить новую версию в затронутых документах.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является разрешением на перевозку опасного или иного специального груза.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cargo.one. Air freight solutions. Проверено 2026-09-16.</w:t>
      </w:r>
    </w:p>
    <w:p>
      <w:r>
        <w:t xml:space="preserve">https://www.cargo.one/forwarders/solutions/air</w:t>
      </w:r>
    </w:p>
    <w:p>
      <w:r>
        <w:t xml:space="preserve">Ставки и бронирование. Официальное описание функций. Доли рынка и готовая интеграция с АА.Докс не установлены.</w:t>
      </w:r>
    </w:p>
    <w:p>
      <w:r>
        <w:t xml:space="preserve">CHAMP. Cargospot Quotes. Проверено 2026-09-16.</w:t>
      </w:r>
    </w:p>
    <w:p>
      <w:r>
        <w:t xml:space="preserve">https://www.champ.aero/products/cargo-management/cargospot-quotes</w:t>
      </w:r>
    </w:p>
    <w:p>
      <w:r>
        <w:t xml:space="preserve">Согласование и версии коммерческого предложения.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https://aadocs.ru/otrasli/air-cargo/air-shipment</w:t>
      </w:r>
    </w:p>
    <w:p>
      <w:r>
        <w:t xml:space="preserve">Запуск с назначением участников</w:t>
      </w:r>
    </w:p>
    <w:p>
      <w:r>
        <w:t xml:space="preserve">https://app.aadocs.ru/processes/catalog/air-cargo/air-shipment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