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КП на пошив партии</w:t>
      </w:r>
    </w:p>
    <w:p>
      <w:pPr>
        <w:pStyle w:val="Subtitle"/>
      </w:pPr>
      <w:r>
        <w:t xml:space="preserve">Одежда и швейное производство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Заказчик передал матрицу моделей, размеров и цветов.</w:t>
      </w:r>
    </w:p>
    <w:p>
      <w:r>
        <w:t xml:space="preserve">Утверждены состав партии и калькуляция по версии изделия.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Коммерческий руководитель.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Матрица</w:t>
            </w:r>
          </w:p>
        </w:tc>
        <w:tc>
          <w:tcPr>
            <w:tcW w:w="2400" w:type="dxa"/>
          </w:tcPr>
          <w:p>
            <w:r>
              <w:t xml:space="preserve">Модель, размер, цвет и количество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Ткань</w:t>
            </w:r>
          </w:p>
        </w:tc>
        <w:tc>
          <w:tcPr>
            <w:tcW w:w="2400" w:type="dxa"/>
          </w:tcPr>
          <w:p>
            <w:r>
              <w:t xml:space="preserve">Артикул и параметры раскладки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Образец</w:t>
            </w:r>
          </w:p>
        </w:tc>
        <w:tc>
          <w:tcPr>
            <w:tcW w:w="2400" w:type="dxa"/>
          </w:tcPr>
          <w:p>
            <w:r>
              <w:t xml:space="preserve">Версия согласованного изделия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Матрица заказа</w:t>
            </w:r>
          </w:p>
        </w:tc>
        <w:tc>
          <w:tcPr>
            <w:tcW w:w="2400" w:type="dxa"/>
          </w:tcPr>
          <w:p>
            <w:r>
              <w:t xml:space="preserve">Количество по размерам и цветам.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Технический пакет</w:t>
            </w:r>
          </w:p>
        </w:tc>
        <w:tc>
          <w:tcPr>
            <w:tcW w:w="2400" w:type="dxa"/>
          </w:tcPr>
          <w:p>
            <w:r>
              <w:t xml:space="preserve">Изделие, материалы и операции.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Калькуляция</w:t>
            </w:r>
          </w:p>
        </w:tc>
        <w:tc>
          <w:tcPr>
            <w:tcW w:w="2400" w:type="dxa"/>
          </w:tcPr>
          <w:p>
            <w:r>
              <w:t xml:space="preserve">Раскладка, фурнитура и стоимость пошива.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Исходные данные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Проверить матрицу</w:t>
      </w:r>
    </w:p>
    <w:p>
      <w:r>
        <w:t xml:space="preserve">☐ Уточнить комплектацию</w:t>
      </w:r>
    </w:p>
    <w:p>
      <w:r>
        <w:t xml:space="preserve">Результат этапа. Бриф партии.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Изделие и материалы</w:t>
      </w:r>
    </w:p>
    <w:p>
      <w:r>
        <w:t xml:space="preserve">Роли. Технолог, Снабженец.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нормы и операции</w:t>
      </w:r>
    </w:p>
    <w:p>
      <w:r>
        <w:t xml:space="preserve">☐ Подтвердить доступность ткани</w:t>
      </w:r>
    </w:p>
    <w:p>
      <w:r>
        <w:t xml:space="preserve">Результат этапа. Производственные основания.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Стоимость</w:t>
      </w:r>
    </w:p>
    <w:p>
      <w:r>
        <w:t xml:space="preserve">Роли. Экономист.</w:t>
      </w:r>
    </w:p>
    <w:p>
      <w:r>
        <w:t xml:space="preserve">Решение назначенного участника этапа.</w:t>
      </w:r>
    </w:p>
    <w:p>
      <w:r>
        <w:t xml:space="preserve">☐ Сверить расход по раскладке</w:t>
      </w:r>
    </w:p>
    <w:p>
      <w:r>
        <w:t xml:space="preserve">☐ Учесть фурнитуру и накладные расходы</w:t>
      </w:r>
    </w:p>
    <w:p>
      <w:r>
        <w:t xml:space="preserve">Результат этапа. Калькуляция.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Предложение</w:t>
      </w:r>
    </w:p>
    <w:p>
      <w:r>
        <w:t xml:space="preserve">Роли. Коммерческий руководитель.</w:t>
      </w:r>
    </w:p>
    <w:p>
      <w:r>
        <w:t xml:space="preserve">Решение назначенного участника этапа.</w:t>
      </w:r>
    </w:p>
    <w:p>
      <w:r>
        <w:t xml:space="preserve">☐ Утвердить цену</w:t>
      </w:r>
    </w:p>
    <w:p>
      <w:r>
        <w:t xml:space="preserve">☐ Зафиксировать исключённые услуги</w:t>
      </w:r>
    </w:p>
    <w:p>
      <w:r>
        <w:t xml:space="preserve">Результат этапа. Версия КП.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Изменился размерный состав.</w:t>
      </w:r>
    </w:p>
    <w:p>
      <w:r>
        <w:t xml:space="preserve">Пересчитать раскладку и потребность в ткани.</w:t>
      </w:r>
    </w:p>
    <w:p>
      <w:r>
        <w:t xml:space="preserve">Ответственный. Технолог.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Ткань заменена на материал с ворсом.</w:t>
      </w:r>
    </w:p>
    <w:p>
      <w:r>
        <w:t xml:space="preserve">Проверить направления деталей и новую норму расхода.</w:t>
      </w:r>
    </w:p>
    <w:p>
      <w:r>
        <w:t xml:space="preserve">Ответственный. Конструктор.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Согласование с первого предъявления. Дела без возврата на исправление / все завершённые дела данного сценария за период.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Цена и срок производства подтверждаются фабрикой для конкретного задания.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Грация. Планирование производства. Проверено 2026-09-16.</w:t>
      </w:r>
    </w:p>
    <w:p>
      <w:r>
        <w:t xml:space="preserve">https://www.saprgrazia.com/scheduling.php</w:t>
      </w:r>
    </w:p>
    <w:p>
      <w:r>
        <w:t xml:space="preserve">Материалы, нормы, калькуляция и план партии. Официальное описание функций. Доли рынка и готовая интеграция с АА.Докс не установлены.</w:t>
      </w:r>
    </w:p>
    <w:p>
      <w:r>
        <w:t xml:space="preserve">АССОЛЬ. Автораскладка. Проверено 2026-09-16.</w:t>
      </w:r>
    </w:p>
    <w:p>
      <w:r>
        <w:t xml:space="preserve">https://www.assol.org/avtoraskladka</w:t>
      </w:r>
    </w:p>
    <w:p>
      <w:r>
        <w:t xml:space="preserve">Параметры раскроя ткани и размерного состава.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https://aadocs.ru/otrasli/apparel/sewing-quote</w:t>
      </w:r>
    </w:p>
    <w:p>
      <w:r>
        <w:t xml:space="preserve">Запуск с назначением участников</w:t>
      </w:r>
    </w:p>
    <w:p>
      <w:r>
        <w:t xml:space="preserve">https://app.aadocs.ru/processes/catalog/apparel/sewing-quote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