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Технический пакет для запуска пошива</w:t>
      </w:r>
    </w:p>
    <w:p>
      <w:pPr>
        <w:pStyle w:val="Subtitle"/>
      </w:pPr>
      <w:r>
        <w:t xml:space="preserve">Одежда и швейное производство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Подготовлен образец и документация партии.</w:t>
      </w:r>
    </w:p>
    <w:p>
      <w:r>
        <w:t xml:space="preserve">Зафиксированы версии лекал, материалов, образца и условия запуска.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Руководитель производства.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Версии</w:t>
            </w:r>
          </w:p>
        </w:tc>
        <w:tc>
          <w:tcPr>
            <w:tcW w:w="2400" w:type="dxa"/>
          </w:tcPr>
          <w:p>
            <w:r>
              <w:t xml:space="preserve">Лекала, таблица и карта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Партия</w:t>
            </w:r>
          </w:p>
        </w:tc>
        <w:tc>
          <w:tcPr>
            <w:tcW w:w="2400" w:type="dxa"/>
          </w:tcPr>
          <w:p>
            <w:r>
              <w:t xml:space="preserve">Количество по модели и цвету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Обеспеченность</w:t>
            </w:r>
          </w:p>
        </w:tc>
        <w:tc>
          <w:tcPr>
            <w:tcW w:w="2400" w:type="dxa"/>
          </w:tcPr>
          <w:p>
            <w:r>
              <w:t xml:space="preserve">Материалы и подтверждённые замены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Конфекционная карта</w:t>
            </w:r>
          </w:p>
        </w:tc>
        <w:tc>
          <w:tcPr>
            <w:tcW w:w="2400" w:type="dxa"/>
          </w:tcPr>
          <w:p>
            <w:r>
              <w:t xml:space="preserve">Материалы и фурнитура.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Лекала и размерная таблица</w:t>
            </w:r>
          </w:p>
        </w:tc>
        <w:tc>
          <w:tcPr>
            <w:tcW w:w="2400" w:type="dxa"/>
          </w:tcPr>
          <w:p>
            <w:r>
              <w:t xml:space="preserve">Геометрия и версия.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Протокол образца</w:t>
            </w:r>
          </w:p>
        </w:tc>
        <w:tc>
          <w:tcPr>
            <w:tcW w:w="2400" w:type="dxa"/>
          </w:tcPr>
          <w:p>
            <w:r>
              <w:t xml:space="preserve">Результаты проверки и подтверждение заказчика.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Комплект версий</w:t>
      </w:r>
    </w:p>
    <w:p>
      <w:r>
        <w:t xml:space="preserve">Роли. Конструктор.</w:t>
      </w:r>
    </w:p>
    <w:p>
      <w:r>
        <w:t xml:space="preserve">Решение назначенного участника этапа.</w:t>
      </w:r>
    </w:p>
    <w:p>
      <w:r>
        <w:t xml:space="preserve">☐ Сверить лекала и таблицу</w:t>
      </w:r>
    </w:p>
    <w:p>
      <w:r>
        <w:t xml:space="preserve">☐ Связать с образцом</w:t>
      </w:r>
    </w:p>
    <w:p>
      <w:r>
        <w:t xml:space="preserve">Результат этапа. Технический комплект.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Технология</w:t>
      </w:r>
    </w:p>
    <w:p>
      <w:r>
        <w:t xml:space="preserve">Роли. Технолог.</w:t>
      </w:r>
    </w:p>
    <w:p>
      <w:r>
        <w:t xml:space="preserve">Решение назначенного участника этапа.</w:t>
      </w:r>
    </w:p>
    <w:p>
      <w:r>
        <w:t xml:space="preserve">☐ Проверить последовательность</w:t>
      </w:r>
    </w:p>
    <w:p>
      <w:r>
        <w:t xml:space="preserve">☐ Подтвердить нормы</w:t>
      </w:r>
    </w:p>
    <w:p>
      <w:r>
        <w:t xml:space="preserve">Результат этапа. Технологическое решение.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Материалы и заказчик</w:t>
      </w:r>
    </w:p>
    <w:p>
      <w:r>
        <w:t xml:space="preserve">Роли. Снабженец, Менеджер.</w:t>
      </w:r>
    </w:p>
    <w:p>
      <w:r>
        <w:t xml:space="preserve">Нужны решения всех назначенных участников этапа.</w:t>
      </w:r>
    </w:p>
    <w:p>
      <w:r>
        <w:t xml:space="preserve">☐ Подтвердить материалы</w:t>
      </w:r>
    </w:p>
    <w:p>
      <w:r>
        <w:t xml:space="preserve">☐ Приложить решение заказчика по образцу</w:t>
      </w:r>
    </w:p>
    <w:p>
      <w:r>
        <w:t xml:space="preserve">Результат этапа. Подтверждения готовности.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Решение о задании</w:t>
      </w:r>
    </w:p>
    <w:p>
      <w:r>
        <w:t xml:space="preserve">Роли. Руководитель производства.</w:t>
      </w:r>
    </w:p>
    <w:p>
      <w:r>
        <w:t xml:space="preserve">Решение назначенного участника этапа.</w:t>
      </w:r>
    </w:p>
    <w:p>
      <w:r>
        <w:t xml:space="preserve">☐ Сверить версии</w:t>
      </w:r>
    </w:p>
    <w:p>
      <w:r>
        <w:t xml:space="preserve">☐ Зафиксировать ограничения</w:t>
      </w:r>
    </w:p>
    <w:p>
      <w:r>
        <w:t xml:space="preserve">Результат этапа. Согласованное задание.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Замена ткани после образца.</w:t>
      </w:r>
    </w:p>
    <w:p>
      <w:r>
        <w:t xml:space="preserve">Оценить посадку, оттенок и расход, обновить пакет.</w:t>
      </w:r>
    </w:p>
    <w:p>
      <w:r>
        <w:t xml:space="preserve">Ответственный. Технолог.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Образец утверждён без размерной таблицы.</w:t>
      </w:r>
    </w:p>
    <w:p>
      <w:r>
        <w:t xml:space="preserve">Получить решение по недостающим параметрам.</w:t>
      </w:r>
    </w:p>
    <w:p>
      <w:r>
        <w:t xml:space="preserve">Ответственный. Конструктор.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Согласование с первого предъявления. Дела без возврата на исправление / все завершённые дела данного сценария за период.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Документное согласование не выполняет физический запуск линии. Внешнее подтверждение прикладывается отдельно.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Грация. Планирование производства. Проверено 2026-09-16.</w:t>
      </w:r>
    </w:p>
    <w:p>
      <w:r>
        <w:t xml:space="preserve">https://www.saprgrazia.com/scheduling.php</w:t>
      </w:r>
    </w:p>
    <w:p>
      <w:r>
        <w:t xml:space="preserve">Материалы, нормы, калькуляция и план партии. Официальное описание функций. Доли рынка и готовая интеграция с АА.Докс не установлены.</w:t>
      </w:r>
    </w:p>
    <w:p>
      <w:r>
        <w:t xml:space="preserve">Centric Software. What is Centric PLM. Проверено 2026-09-16.</w:t>
      </w:r>
    </w:p>
    <w:p>
      <w:r>
        <w:t xml:space="preserve">https://www.centricsoftware.com/what-is-centric-plm</w:t>
      </w:r>
    </w:p>
    <w:p>
      <w:r>
        <w:t xml:space="preserve">Разработка продукта, образцы и согласования. Официальное описание функций. Доли рынка и готовая интеграция с АА.Докс не установлены.</w:t>
      </w:r>
    </w:p>
    <w:p>
      <w:r>
        <w:t xml:space="preserve">Страница маршрута</w:t>
      </w:r>
    </w:p>
    <w:p>
      <w:r>
        <w:t xml:space="preserve">https://aadocs.ru/otrasli/apparel/sewing-release</w:t>
      </w:r>
    </w:p>
    <w:p>
      <w:r>
        <w:t xml:space="preserve">Запуск с назначением участников</w:t>
      </w:r>
    </w:p>
    <w:p>
      <w:r>
        <w:t xml:space="preserve">https://app.aadocs.ru/processes/catalog/apparel/sewing-release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