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Ремонт и дополнительные работы после диагностики</w:t>
      </w:r>
    </w:p>
    <w:p>
      <w:pPr>
        <w:pStyle w:val="Subtitle"/>
      </w:pPr>
      <w:r>
        <w:t xml:space="preserve">Автодилеры и автосервис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Диагностика выявила работы сверх первоначально разрешённого объёма.</w:t>
      </w:r>
    </w:p>
    <w:p>
      <w:r>
        <w:t xml:space="preserve">Согласованы необходимость, цена и срок работ с приложенным разрешением клиента.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сервиса.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Добавление</w:t>
            </w:r>
          </w:p>
        </w:tc>
        <w:tc>
          <w:tcPr>
            <w:tcW w:w="2400" w:type="dxa"/>
          </w:tcPr>
          <w:p>
            <w:r>
              <w:t xml:space="preserve">Работа и причина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Запчасти</w:t>
            </w:r>
          </w:p>
        </w:tc>
        <w:tc>
          <w:tcPr>
            <w:tcW w:w="2400" w:type="dxa"/>
          </w:tcPr>
          <w:p>
            <w:r>
              <w:t xml:space="preserve">Артикул, источник и срок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Разрешение</w:t>
            </w:r>
          </w:p>
        </w:tc>
        <w:tc>
          <w:tcPr>
            <w:tcW w:w="2400" w:type="dxa"/>
          </w:tcPr>
          <w:p>
            <w:r>
              <w:t xml:space="preserve">Подтверждённые клиентом позиции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Исходный заказ-наряд</w:t>
            </w:r>
          </w:p>
        </w:tc>
        <w:tc>
          <w:tcPr>
            <w:tcW w:w="2400" w:type="dxa"/>
          </w:tcPr>
          <w:p>
            <w:r>
              <w:t xml:space="preserve">Определяет ранее разрешённый объём.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Диагностика</w:t>
            </w:r>
          </w:p>
        </w:tc>
        <w:tc>
          <w:tcPr>
            <w:tcW w:w="2400" w:type="dxa"/>
          </w:tcPr>
          <w:p>
            <w:r>
              <w:t xml:space="preserve">Обосновывает дополнительные работы.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Новая калькуляция и подтверждение</w:t>
            </w:r>
          </w:p>
        </w:tc>
        <w:tc>
          <w:tcPr>
            <w:tcW w:w="2400" w:type="dxa"/>
          </w:tcPr>
          <w:p>
            <w:r>
              <w:t xml:space="preserve">Фиксируют дельту и согласие плательщика.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Исходный объём</w:t>
      </w:r>
    </w:p>
    <w:p>
      <w:r>
        <w:t xml:space="preserve">Роли. Мастер-приёмщик.</w:t>
      </w:r>
    </w:p>
    <w:p>
      <w:r>
        <w:t xml:space="preserve">Решение назначенного участника этапа.</w:t>
      </w:r>
    </w:p>
    <w:p>
      <w:r>
        <w:t xml:space="preserve">☐ Проверить прежнее разрешение</w:t>
      </w:r>
    </w:p>
    <w:p>
      <w:r>
        <w:t xml:space="preserve">☐ Выделить новые позиции</w:t>
      </w:r>
    </w:p>
    <w:p>
      <w:r>
        <w:t xml:space="preserve">Результат этапа. Карточка изменения.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Необходимость работ</w:t>
      </w:r>
    </w:p>
    <w:p>
      <w:r>
        <w:t xml:space="preserve">Роли. Технический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Подтвердить дефект</w:t>
      </w:r>
    </w:p>
    <w:p>
      <w:r>
        <w:t xml:space="preserve">☐ Проверить состав ремонта</w:t>
      </w:r>
    </w:p>
    <w:p>
      <w:r>
        <w:t xml:space="preserve">Результат этапа. Техническое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Стоимость и срок</w:t>
      </w:r>
    </w:p>
    <w:p>
      <w:r>
        <w:t xml:space="preserve">Роли. Менеджер запчастей, Руководитель сервиса.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наличие деталей</w:t>
      </w:r>
    </w:p>
    <w:p>
      <w:r>
        <w:t xml:space="preserve">☐ Утвердить новую калькуляцию</w:t>
      </w:r>
    </w:p>
    <w:p>
      <w:r>
        <w:t xml:space="preserve">Результат этапа. Предложение с дельтой.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Подтверждение клиента</w:t>
      </w:r>
    </w:p>
    <w:p>
      <w:r>
        <w:t xml:space="preserve">Роли. Мастер-приёмщик.</w:t>
      </w:r>
    </w:p>
    <w:p>
      <w:r>
        <w:t xml:space="preserve">Решение назначенного участника этапа.</w:t>
      </w:r>
    </w:p>
    <w:p>
      <w:r>
        <w:t xml:space="preserve">☐ Приложить разрешение клиента или плательщика</w:t>
      </w:r>
    </w:p>
    <w:p>
      <w:r>
        <w:t xml:space="preserve">☐ Сохранить отказанные позиции отдельно</w:t>
      </w:r>
    </w:p>
    <w:p>
      <w:r>
        <w:t xml:space="preserve">Результат этапа. Проверенное основание выполнения работ.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Клиент отказался от части работ.</w:t>
      </w:r>
    </w:p>
    <w:p>
      <w:r>
        <w:t xml:space="preserve">Сохранить отказ и согласовать только принятые позиции.</w:t>
      </w:r>
    </w:p>
    <w:p>
      <w:r>
        <w:t xml:space="preserve">Ответственный. Мастер-приёмщик.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Деталь заменяется аналогом.</w:t>
      </w:r>
    </w:p>
    <w:p>
      <w:r>
        <w:t xml:space="preserve">Получить подтверждение новой детали, цены и срока.</w:t>
      </w:r>
    </w:p>
    <w:p>
      <w:r>
        <w:t xml:space="preserve">Ответственный. Менеджер запчастей.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Работы с подтверждённым разрешением. Дополнительные работы с сохранённым разрешением до начала / все дополнительные работы.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Внешнее согласие клиента прикладывается. Назначенный сотрудник не вправе подтверждать работы от имени клиента.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АвтоДилер. Заказ-наряды. Проверено 2026-09-14.</w:t>
      </w:r>
    </w:p>
    <w:p>
      <w:r>
        <w:t xml:space="preserve">https://autodealer.ru/online/help/zakaz-nariady/index.html</w:t>
      </w:r>
    </w:p>
    <w:p>
      <w:r>
        <w:t xml:space="preserve">Работы, материалы, оплаты и клиентские согласования. Официальное описание функций. Доли рынка и готовая интеграция с АА.Докс не установлены.</w:t>
      </w:r>
    </w:p>
    <w:p>
      <w:r>
        <w:t xml:space="preserve">Tekmetric. Digital Signature Authorization Process. Проверено 2026-09-14.</w:t>
      </w:r>
    </w:p>
    <w:p>
      <w:r>
        <w:t xml:space="preserve">https://support.tekmetric.com/hc/en-us/articles/4421125978391-Digital-Signature-Authorization-Process</w:t>
      </w:r>
    </w:p>
    <w:p>
      <w:r>
        <w:t xml:space="preserve">История подтверждений объёма работ. Международная организация процесса. Юридическая применимость способа подписи в СНГ не установлена.</w:t>
      </w:r>
    </w:p>
    <w:p>
      <w:r>
        <w:t xml:space="preserve">Страница маршрута</w:t>
      </w:r>
    </w:p>
    <w:p>
      <w:r>
        <w:t xml:space="preserve">https://aadocs.ru/otrasli/automotive/repair-addition</w:t>
      </w:r>
    </w:p>
    <w:p>
      <w:r>
        <w:t xml:space="preserve">Запуск с назначением участников</w:t>
      </w:r>
    </w:p>
    <w:p>
      <w:r>
        <w:t xml:space="preserve">https://app.aadocs.ru/processes/catalog/automotive/repair-addition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