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КП и смета строительных работ</w:t>
      </w:r>
    </w:p>
    <w:p>
      <w:pPr>
        <w:pStyle w:val="Subtitle"/>
      </w:pPr>
      <w:r>
        <w:t xml:space="preserve">Строительство и девелопмент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Получен запрос цены на определённый лот и редакцию проекта.</w:t>
      </w:r>
    </w:p>
    <w:p>
      <w:r>
        <w:t xml:space="preserve">Утверждена версия предложения с ценой, сроками, составом работ и исключениями.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Объект и лот</w:t>
            </w:r>
          </w:p>
        </w:tc>
        <w:tc>
          <w:tcPr>
            <w:tcW w:w="2400" w:type="dxa"/>
          </w:tcPr>
          <w:p>
            <w:r>
              <w:t xml:space="preserve">Складской комплекс, лот кровли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Редакция проекта</w:t>
            </w:r>
          </w:p>
        </w:tc>
        <w:tc>
          <w:tcPr>
            <w:tcW w:w="2400" w:type="dxa"/>
          </w:tcPr>
          <w:p>
            <w:r>
              <w:t xml:space="preserve">РД-07, версия 3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Срок действия КП</w:t>
            </w:r>
          </w:p>
        </w:tc>
        <w:tc>
          <w:tcPr>
            <w:tcW w:w="2400" w:type="dxa"/>
          </w:tcPr>
          <w:p>
            <w:r>
              <w:t xml:space="preserve">Дата, согласованная с владельцем цены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Задание и чертежи</w:t>
            </w:r>
          </w:p>
        </w:tc>
        <w:tc>
          <w:tcPr>
            <w:tcW w:w="2400" w:type="dxa"/>
          </w:tcPr>
          <w:p>
            <w:r>
              <w:t xml:space="preserve">Фиксируют границы объёма и редакцию расчёта.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Ведомость объёмов и смета</w:t>
            </w:r>
          </w:p>
        </w:tc>
        <w:tc>
          <w:tcPr>
            <w:tcW w:w="2400" w:type="dxa"/>
          </w:tcPr>
          <w:p>
            <w:r>
              <w:t xml:space="preserve">Связывают цену с измеримыми работами.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Предложения поставщиков</w:t>
            </w:r>
          </w:p>
        </w:tc>
        <w:tc>
          <w:tcPr>
            <w:tcW w:w="2400" w:type="dxa"/>
          </w:tcPr>
          <w:p>
            <w:r>
              <w:t xml:space="preserve">Подтверждают ресурсные цены и сроки.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Проверка исходных данных</w:t>
      </w:r>
    </w:p>
    <w:p>
      <w:r>
        <w:t xml:space="preserve">Роли. Инженер ПТО.</w:t>
      </w:r>
    </w:p>
    <w:p>
      <w:r>
        <w:t xml:space="preserve">Решение назначенного участника этапа.</w:t>
      </w:r>
    </w:p>
    <w:p>
      <w:r>
        <w:t xml:space="preserve">☐ Сопоставить чертежи и ведомость</w:t>
      </w:r>
    </w:p>
    <w:p>
      <w:r>
        <w:t xml:space="preserve">☐ Зафиксировать отсутствующие разделы</w:t>
      </w:r>
    </w:p>
    <w:p>
      <w:r>
        <w:t xml:space="preserve">Результат этапа. Подтверждённый объём расчёта.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Проверка себестоимости</w:t>
      </w:r>
    </w:p>
    <w:p>
      <w:r>
        <w:t xml:space="preserve">Роли. Сметчик, Руководитель снабжения.</w:t>
      </w:r>
    </w:p>
    <w:p>
      <w:r>
        <w:t xml:space="preserve">Нужны решения всех назначенных участников этапа.</w:t>
      </w:r>
    </w:p>
    <w:p>
      <w:r>
        <w:t xml:space="preserve">☐ Сверить объёмы и расценки</w:t>
      </w:r>
    </w:p>
    <w:p>
      <w:r>
        <w:t xml:space="preserve">☐ Подтвердить актуальность предложений и сроки</w:t>
      </w:r>
    </w:p>
    <w:p>
      <w:r>
        <w:t xml:space="preserve">Результат этапа. Расчёт затрат и ресурсные допущения.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Экономика и финансирование</w:t>
      </w:r>
    </w:p>
    <w:p>
      <w:r>
        <w:t xml:space="preserve">Роли. Финансовый контролер.</w:t>
      </w:r>
    </w:p>
    <w:p>
      <w:r>
        <w:t xml:space="preserve">Решение назначенного участника этапа.</w:t>
      </w:r>
    </w:p>
    <w:p>
      <w:r>
        <w:t xml:space="preserve">☐ Учесть аванс, удержания и график платежей</w:t>
      </w:r>
    </w:p>
    <w:p>
      <w:r>
        <w:t xml:space="preserve">☐ Проверить маржу по политике компании</w:t>
      </w:r>
    </w:p>
    <w:p>
      <w:r>
        <w:t xml:space="preserve">Результат этапа. Решение по экономике и потребности в финансировании.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Разрешение на выпуск</w:t>
      </w:r>
    </w:p>
    <w:p>
      <w:r>
        <w:t xml:space="preserve">Роли. Коммерческий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итоговую редакцию и исключения</w:t>
      </w:r>
    </w:p>
    <w:p>
      <w:r>
        <w:t xml:space="preserve">☐ Зафиксировать полномочия на предложенные условия</w:t>
      </w:r>
    </w:p>
    <w:p>
      <w:r>
        <w:t xml:space="preserve">Результат этапа. КП разрешено к передаче заказчику.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Исходные чертежи изменились.</w:t>
      </w:r>
    </w:p>
    <w:p>
      <w:r>
        <w:t xml:space="preserve">Пересчитать затронутые позиции и повторить согласование цены.</w:t>
      </w:r>
    </w:p>
    <w:p>
      <w:r>
        <w:t xml:space="preserve">Ответственный. Инженер ПТО.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Цена ресурса действует меньше срока КП.</w:t>
      </w:r>
    </w:p>
    <w:p>
      <w:r>
        <w:t xml:space="preserve">Получить подтверждение поставщика или явно ограничить предложение.</w:t>
      </w:r>
    </w:p>
    <w:p>
      <w:r>
        <w:t xml:space="preserve">Ответственный. Руководитель снабжения.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Время выпуска КП. Медиана часов от регистрации полного запроса до разрешения на выпуск. Неполные запросы считать отдельно.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Шаблон согласует расчёт. Он не вычисляет смету и не отправляет предложение заказчику автоматически.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ГРАНД-Смета. Возможности версии ГРАНД-Сметы. Проверено 2026-09-14.</w:t>
      </w:r>
    </w:p>
    <w:p>
      <w:r>
        <w:t xml:space="preserve">https://www.grandsmeta.ru/whatisthenewversion</w:t>
      </w:r>
    </w:p>
    <w:p>
      <w:r>
        <w:t xml:space="preserve">Сметы, ведомости объёмов, обосновывающие документы и выпуск актов. Официальное описание функций. Доли рынка и готовая интеграция с АА.Докс не установлены.</w:t>
      </w:r>
    </w:p>
    <w:p>
      <w:r>
        <w:t xml:space="preserve">Autodesk. Collaborate with Others. Проверено 2026-09-14.</w:t>
      </w:r>
    </w:p>
    <w:p>
      <w:r>
        <w:t xml:space="preserve">https://help.autodesk.com/cloudhelp/ENG/Build-Cost/files/Cost_Collaborate_with_Others.html</w:t>
      </w:r>
    </w:p>
    <w:p>
      <w:r>
        <w:t xml:space="preserve">Разделение договоров, изменений и платёжных заявок. Международный пример. Доступность и условия использования в России и СНГ не установлены.</w:t>
      </w:r>
    </w:p>
    <w:p>
      <w:r>
        <w:t xml:space="preserve">Страница маршрута</w:t>
      </w:r>
    </w:p>
    <w:p>
      <w:r>
        <w:t xml:space="preserve">https://aadocs.ru/otrasli/construction/estimate-quote</w:t>
      </w:r>
    </w:p>
    <w:p>
      <w:r>
        <w:t xml:space="preserve">Запуск с назначением участников</w:t>
      </w:r>
    </w:p>
    <w:p>
      <w:r>
        <w:t xml:space="preserve">https://app.aadocs.ru/processes/catalog/construction/estimate-quote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