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Закрытие программы и комплект заказчику</w:t>
      </w:r>
    </w:p>
    <w:p>
      <w:pPr>
        <w:pStyle w:val="Subtitle"/>
      </w:pPr>
      <w:r>
        <w:t xml:space="preserve">Образование и корпоративное обучение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Обучение группы завершено либо закончился отчётный этап.</w:t>
      </w:r>
    </w:p>
    <w:p>
      <w:r>
        <w:t xml:space="preserve">Подтверждены оказанные услуги, результаты учёта и сумма по договору.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Координатор обучения.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Группа</w:t>
            </w:r>
          </w:p>
        </w:tc>
        <w:tc>
          <w:tcPr>
            <w:tcW w:w="2400" w:type="dxa"/>
          </w:tcPr>
          <w:p>
            <w:r>
              <w:t xml:space="preserve">Участники и замены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Объём</w:t>
            </w:r>
          </w:p>
        </w:tc>
        <w:tc>
          <w:tcPr>
            <w:tcW w:w="2400" w:type="dxa"/>
          </w:tcPr>
          <w:p>
            <w:r>
              <w:t xml:space="preserve">Фактически проведённые занятия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Документы</w:t>
            </w:r>
          </w:p>
        </w:tc>
        <w:tc>
          <w:tcPr>
            <w:tcW w:w="2400" w:type="dxa"/>
          </w:tcPr>
          <w:p>
            <w:r>
              <w:t xml:space="preserve">Предусмотренный программой результат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Учёт занятий</w:t>
            </w:r>
          </w:p>
        </w:tc>
        <w:tc>
          <w:tcPr>
            <w:tcW w:w="2400" w:type="dxa"/>
          </w:tcPr>
          <w:p>
            <w:r>
              <w:t xml:space="preserve">Подтверждает проведённый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Результаты прохождения</w:t>
            </w:r>
          </w:p>
        </w:tc>
        <w:tc>
          <w:tcPr>
            <w:tcW w:w="2400" w:type="dxa"/>
          </w:tcPr>
          <w:p>
            <w:r>
              <w:t xml:space="preserve">Показывают участие и оценку по программе.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Отчёт заказчику</w:t>
            </w:r>
          </w:p>
        </w:tc>
        <w:tc>
          <w:tcPr>
            <w:tcW w:w="2400" w:type="dxa"/>
          </w:tcPr>
          <w:p>
            <w:r>
              <w:t xml:space="preserve">Связывает исполнение с договором.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Факт проведения</w:t>
      </w:r>
    </w:p>
    <w:p>
      <w:r>
        <w:t xml:space="preserve">Роли. Координатор обучения.</w:t>
      </w:r>
    </w:p>
    <w:p>
      <w:r>
        <w:t xml:space="preserve">Решение назначенного участника этапа.</w:t>
      </w:r>
    </w:p>
    <w:p>
      <w:r>
        <w:t xml:space="preserve">☐ Собрать занятия</w:t>
      </w:r>
    </w:p>
    <w:p>
      <w:r>
        <w:t xml:space="preserve">☐ Сверить участников</w:t>
      </w:r>
    </w:p>
    <w:p>
      <w:r>
        <w:t xml:space="preserve">Результат этапа. Учётный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Программные результаты</w:t>
      </w:r>
    </w:p>
    <w:p>
      <w:r>
        <w:t xml:space="preserve">Роли. Методист.</w:t>
      </w:r>
    </w:p>
    <w:p>
      <w:r>
        <w:t xml:space="preserve">Решение назначенного участника этапа.</w:t>
      </w:r>
    </w:p>
    <w:p>
      <w:r>
        <w:t xml:space="preserve">☐ Проверить прохождение</w:t>
      </w:r>
    </w:p>
    <w:p>
      <w:r>
        <w:t xml:space="preserve">☐ Уточнить незавершённые части</w:t>
      </w:r>
    </w:p>
    <w:p>
      <w:r>
        <w:t xml:space="preserve">Результат этапа. Заключение по программе.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Подтверждение заказчика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Передать отчёт</w:t>
      </w:r>
    </w:p>
    <w:p>
      <w:r>
        <w:t xml:space="preserve">☐ Приложить решение по услугам</w:t>
      </w:r>
    </w:p>
    <w:p>
      <w:r>
        <w:t xml:space="preserve">Результат этапа. Основание приёмки.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Расчёт закрытия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договорный объём</w:t>
      </w:r>
    </w:p>
    <w:p>
      <w:r>
        <w:t xml:space="preserve">☐ Утвердить сумму и документы</w:t>
      </w:r>
    </w:p>
    <w:p>
      <w:r>
        <w:t xml:space="preserve">Результат этапа. Комплект для расчётов.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Участник не завершил программу.</w:t>
      </w:r>
    </w:p>
    <w:p>
      <w:r>
        <w:t xml:space="preserve">Сохранить фактический статус без формального зачёта.</w:t>
      </w:r>
    </w:p>
    <w:p>
      <w:r>
        <w:t xml:space="preserve">Ответственный. Методист.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Заказчик оспаривает число занятий.</w:t>
      </w:r>
    </w:p>
    <w:p>
      <w:r>
        <w:t xml:space="preserve">Сверить календарь и подтверждения.</w:t>
      </w:r>
    </w:p>
    <w:p>
      <w:r>
        <w:t xml:space="preserve">Ответственный. Координатор обучения.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отчёта по группе. Участники с проверенным статусом прохождения / все участники закрываемой группы.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выдаёт документы об образовании и не подтверждает прохождение только по оплате заказа.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GetCourse. Работа с заказами. Проверено 2026-09-14.</w:t>
      </w:r>
    </w:p>
    <w:p>
      <w:r>
        <w:t xml:space="preserve">https://getcourse.ru/blog/275983</w:t>
      </w:r>
    </w:p>
    <w:p>
      <w:r>
        <w:t xml:space="preserve">Статусы заказов и экспорт данных. Официальное описание функций. Доли рынка и готовая интеграция с АА.Докс не установлены.</w:t>
      </w:r>
    </w:p>
    <w:p>
      <w:r>
        <w:t xml:space="preserve">Moodle. Workplace Programs. Проверено 2026-09-14.</w:t>
      </w:r>
    </w:p>
    <w:p>
      <w:r>
        <w:t xml:space="preserve">https://docs.moodle.org/403/en/Workplace_Programs</w:t>
      </w:r>
    </w:p>
    <w:p>
      <w:r>
        <w:t xml:space="preserve">Программы, курсы, прогресс и повторные программы. Документация конкретной версии Workplace. Сертификат LMS не равен государственному документу об образовании.</w:t>
      </w:r>
    </w:p>
    <w:p>
      <w:r>
        <w:t xml:space="preserve">Страница маршрута</w:t>
      </w:r>
    </w:p>
    <w:p>
      <w:r>
        <w:t xml:space="preserve">https://aadocs.ru/otrasli/education/training-close</w:t>
      </w:r>
    </w:p>
    <w:p>
      <w:r>
        <w:t xml:space="preserve">Запуск с назначением участников</w:t>
      </w:r>
    </w:p>
    <w:p>
      <w:r>
        <w:t xml:space="preserve">https://app.aadocs.ru/processes/catalog/education/training-close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