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Предложение корпоративного обучения</w:t>
      </w:r>
    </w:p>
    <w:p>
      <w:pPr>
        <w:pStyle w:val="Subtitle"/>
      </w:pPr>
      <w:r>
        <w:t xml:space="preserve">Образование и корпоративное обучение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Организация запросила программу для сотрудников.</w:t>
      </w:r>
    </w:p>
    <w:p>
      <w:r>
        <w:t xml:space="preserve">Одобрены программа, ресурсы, цена и критерии исполнения.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учебного центра.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Аудитория</w:t>
            </w:r>
          </w:p>
        </w:tc>
        <w:tc>
          <w:tcPr>
            <w:tcW w:w="2400" w:type="dxa"/>
          </w:tcPr>
          <w:p>
            <w:r>
              <w:t xml:space="preserve">Группа и исходный уровень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Формат</w:t>
            </w:r>
          </w:p>
        </w:tc>
        <w:tc>
          <w:tcPr>
            <w:tcW w:w="2400" w:type="dxa"/>
          </w:tcPr>
          <w:p>
            <w:r>
              <w:t xml:space="preserve">Очно, онлайн или смешанно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Результат</w:t>
            </w:r>
          </w:p>
        </w:tc>
        <w:tc>
          <w:tcPr>
            <w:tcW w:w="2400" w:type="dxa"/>
          </w:tcPr>
          <w:p>
            <w:r>
              <w:t xml:space="preserve">Проверяемый итог программы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Бриф</w:t>
            </w:r>
          </w:p>
        </w:tc>
        <w:tc>
          <w:tcPr>
            <w:tcW w:w="2400" w:type="dxa"/>
          </w:tcPr>
          <w:p>
            <w:r>
              <w:t xml:space="preserve">Определяет цели и аудиторию.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Программа и расписание</w:t>
            </w:r>
          </w:p>
        </w:tc>
        <w:tc>
          <w:tcPr>
            <w:tcW w:w="2400" w:type="dxa"/>
          </w:tcPr>
          <w:p>
            <w:r>
              <w:t xml:space="preserve">Описывают содержание и формат.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Обосновывает цену и ресурсы.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Запрос заказчика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Уточнить цели</w:t>
      </w:r>
    </w:p>
    <w:p>
      <w:r>
        <w:t xml:space="preserve">☐ Зафиксировать состав группы</w:t>
      </w:r>
    </w:p>
    <w:p>
      <w:r>
        <w:t xml:space="preserve">Результат этапа. Полный бриф.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Методическая готовность</w:t>
      </w:r>
    </w:p>
    <w:p>
      <w:r>
        <w:t xml:space="preserve">Роли. Методист.</w:t>
      </w:r>
    </w:p>
    <w:p>
      <w:r>
        <w:t xml:space="preserve">Решение назначенного участника этапа.</w:t>
      </w:r>
    </w:p>
    <w:p>
      <w:r>
        <w:t xml:space="preserve">☐ Проверить содержание</w:t>
      </w:r>
    </w:p>
    <w:p>
      <w:r>
        <w:t xml:space="preserve">☐ Определить оценку результата</w:t>
      </w:r>
    </w:p>
    <w:p>
      <w:r>
        <w:t xml:space="preserve">Результат этапа. Программа обучения.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Ресурсы и цена</w:t>
      </w:r>
    </w:p>
    <w:p>
      <w:r>
        <w:t xml:space="preserve">Роли. Координатор обучения, Экономист.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преподавателей</w:t>
      </w:r>
    </w:p>
    <w:p>
      <w:r>
        <w:t xml:space="preserve">☐ Проверить календарь и затраты</w:t>
      </w:r>
    </w:p>
    <w:p>
      <w:r>
        <w:t xml:space="preserve">Результат этапа. Исполнимая калькуляция.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Условия предложения</w:t>
      </w:r>
    </w:p>
    <w:p>
      <w:r>
        <w:t xml:space="preserve">Роли. Руководитель центра.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Согласовать критерии исполнения</w:t>
      </w:r>
    </w:p>
    <w:p>
      <w:r>
        <w:t xml:space="preserve">Результат этапа. КП готово заказчику.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Меняется число участников.</w:t>
      </w:r>
    </w:p>
    <w:p>
      <w:r>
        <w:t xml:space="preserve">Пересчитать групповые и индивидуальные расходы.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Нет преподавателя в нужную дату.</w:t>
      </w:r>
    </w:p>
    <w:p>
      <w:r>
        <w:t xml:space="preserve">Согласовать замену или календарь.</w:t>
      </w:r>
    </w:p>
    <w:p>
      <w:r>
        <w:t xml:space="preserve">Ответственный. Координатор обучения.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Предложения с подтверждёнными ресурсами. КП с преподавателями и календарём / все выпущенные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создаёт программу в LMS и не гарантирует квалификационный результат.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Решения для вузов. Проверено 2026-09-14.</w:t>
      </w:r>
    </w:p>
    <w:p>
      <w:r>
        <w:t xml:space="preserve">https://solutions.1c.ru/universities</w:t>
      </w:r>
    </w:p>
    <w:p>
      <w:r>
        <w:t xml:space="preserve">Учебный процесс и оплата обучения. Официальное описание функций. Доли рынка и готовая интеграция с АА.Докс не установлены.</w:t>
      </w:r>
    </w:p>
    <w:p>
      <w:r>
        <w:t xml:space="preserve">Moodle. Workplace Programs. Проверено 2026-09-14.</w:t>
      </w:r>
    </w:p>
    <w:p>
      <w:r>
        <w:t xml:space="preserve">https://docs.moodle.org/403/en/Workplace_Programs</w:t>
      </w:r>
    </w:p>
    <w:p>
      <w:r>
        <w:t xml:space="preserve">Программы, курсы, прогресс и повторные программы. Документация конкретной версии Workplace. Сертификат LMS не равен государственному документу об образовании.</w:t>
      </w:r>
    </w:p>
    <w:p>
      <w:r>
        <w:t xml:space="preserve">Страница маршрута</w:t>
      </w:r>
    </w:p>
    <w:p>
      <w:r>
        <w:t xml:space="preserve">https://aadocs.ru/otrasli/education/training-proposal</w:t>
      </w:r>
    </w:p>
    <w:p>
      <w:r>
        <w:t xml:space="preserve">Запуск с назначением участников</w:t>
      </w:r>
    </w:p>
    <w:p>
      <w:r>
        <w:t xml:space="preserve">https://app.aadocs.ru/processes/catalog/education/training-proposal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