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Договор снабжения корпоративного потребителя</w:t>
      </w:r>
    </w:p>
    <w:p>
      <w:pPr>
        <w:pStyle w:val="Subtitle"/>
      </w:pPr>
      <w:r>
        <w:t xml:space="preserve">Энергетика и ресурсоснабжение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Поступила заявка на снабжение объектов корпоративного потребителя.</w:t>
      </w:r>
    </w:p>
    <w:p>
      <w:r>
        <w:t xml:space="preserve">Согласованы договор и параметры расчётных объектов.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Точки</w:t>
            </w:r>
          </w:p>
        </w:tc>
        <w:tc>
          <w:tcPr>
            <w:tcW w:w="2400" w:type="dxa"/>
          </w:tcPr>
          <w:p>
            <w:r>
              <w:t xml:space="preserve">Идентификаторы объектов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Профиль</w:t>
            </w:r>
          </w:p>
        </w:tc>
        <w:tc>
          <w:tcPr>
            <w:tcW w:w="2400" w:type="dxa"/>
          </w:tcPr>
          <w:p>
            <w:r>
              <w:t xml:space="preserve">Договорный объём и период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Учёт</w:t>
            </w:r>
          </w:p>
        </w:tc>
        <w:tc>
          <w:tcPr>
            <w:tcW w:w="2400" w:type="dxa"/>
          </w:tcPr>
          <w:p>
            <w:r>
              <w:t xml:space="preserve">Приборы и источники показаний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Реестр объектов</w:t>
            </w:r>
          </w:p>
        </w:tc>
        <w:tc>
          <w:tcPr>
            <w:tcW w:w="2400" w:type="dxa"/>
          </w:tcPr>
          <w:p>
            <w:r>
              <w:t xml:space="preserve">Идентифицирует точки поставки.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Профиль потребления</w:t>
            </w:r>
          </w:p>
        </w:tc>
        <w:tc>
          <w:tcPr>
            <w:tcW w:w="2400" w:type="dxa"/>
          </w:tcPr>
          <w:p>
            <w:r>
              <w:t xml:space="preserve">Обосновывает договорные объёмы.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договора</w:t>
            </w:r>
          </w:p>
        </w:tc>
        <w:tc>
          <w:tcPr>
            <w:tcW w:w="2400" w:type="dxa"/>
          </w:tcPr>
          <w:p>
            <w:r>
              <w:t xml:space="preserve">Задаёт расчёты и ответственность.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Клиент и объекты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реквизиты</w:t>
      </w:r>
    </w:p>
    <w:p>
      <w:r>
        <w:t xml:space="preserve">☐ Перечислить точки</w:t>
      </w:r>
    </w:p>
    <w:p>
      <w:r>
        <w:t xml:space="preserve">Результат этапа. Полная заявка.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Технические параметры</w:t>
      </w:r>
    </w:p>
    <w:p>
      <w:r>
        <w:t xml:space="preserve">Роли. Специалист учёта, Техническая служба.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приборы</w:t>
      </w:r>
    </w:p>
    <w:p>
      <w:r>
        <w:t xml:space="preserve">☐ Подтвердить параметры точек</w:t>
      </w:r>
    </w:p>
    <w:p>
      <w:r>
        <w:t xml:space="preserve">Результат этапа. Расчётные объекты проверены.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 и оплата</w:t>
      </w:r>
    </w:p>
    <w:p>
      <w:r>
        <w:t xml:space="preserve">Роли. Экономист, Кредитный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основание цены</w:t>
      </w:r>
    </w:p>
    <w:p>
      <w:r>
        <w:t xml:space="preserve">☐ Оценить платёжный график</w:t>
      </w:r>
    </w:p>
    <w:p>
      <w:r>
        <w:t xml:space="preserve">Результат этапа. Согласованные условия.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Договорная редакция</w:t>
      </w:r>
    </w:p>
    <w:p>
      <w:r>
        <w:t xml:space="preserve">Роли. Юрист, Уполномоченный руководитель.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приложения</w:t>
      </w:r>
    </w:p>
    <w:p>
      <w:r>
        <w:t xml:space="preserve">☐ Разрешить подписание</w:t>
      </w:r>
    </w:p>
    <w:p>
      <w:r>
        <w:t xml:space="preserve">Результат этапа. Комплект для подписания.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Добавлена точка поставки.</w:t>
      </w:r>
    </w:p>
    <w:p>
      <w:r>
        <w:t xml:space="preserve">Повторить техническую и расчётную проверку.</w:t>
      </w:r>
    </w:p>
    <w:p>
      <w:r>
        <w:t xml:space="preserve">Ответственный. Специалист учёта.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Изменился профиль.</w:t>
      </w:r>
    </w:p>
    <w:p>
      <w:r>
        <w:t xml:space="preserve">Обновить экономику и приложение.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Ошибки ввода договорных объектов. Договоры с исправлением параметров после регистрации / все новые договоры.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выполняет технологическое присоединение и не определяет применимость тарифа без проверки.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1С:Биллинг, функциональность. Проверено 2026-09-14.</w:t>
      </w:r>
    </w:p>
    <w:p>
      <w:r>
        <w:t xml:space="preserve">https://solutions.1c.ru/catalog/billing/features</w:t>
      </w:r>
    </w:p>
    <w:p>
      <w:r>
        <w:t xml:space="preserve">Договоры, точки, измерения и перерасчёты. Официальное описание функций. Доли рынка и готовая интеграция с АА.Докс не установлены.</w:t>
      </w:r>
    </w:p>
    <w:p>
      <w:r>
        <w:t xml:space="preserve">ION. Allegro. Проверено 2026-09-14.</w:t>
      </w:r>
    </w:p>
    <w:p>
      <w:r>
        <w:t xml:space="preserve">https://iongroup.com/products/commodities/allegro/</w:t>
      </w:r>
    </w:p>
    <w:p>
      <w:r>
        <w:t xml:space="preserve">Энергетические сделки и управление рисками.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https://aadocs.ru/otrasli/energy-utilities/supply-contract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https://app.aadocs.ru/processes/catalog/energy-utilities/supply-contract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