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Коммерческие условия поставки продуктов</w:t>
      </w:r>
    </w:p>
    <w:p>
      <w:pPr>
        <w:pStyle w:val="Subtitle"/>
      </w:pPr>
      <w:r>
        <w:t xml:space="preserve">Пищевое производство и поставки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Предложены новая цена, ассортимент или промоусловия.</w:t>
      </w:r>
    </w:p>
    <w:p>
      <w:r>
        <w:t xml:space="preserve">Утверждены условия по SKU и период их действия.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SKU</w:t>
            </w:r>
          </w:p>
        </w:tc>
        <w:tc>
          <w:tcPr>
            <w:tcW w:w="2400" w:type="dxa"/>
          </w:tcPr>
          <w:p>
            <w:r>
              <w:t xml:space="preserve">Код продукта и упаковка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Даты действия цены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Годность</w:t>
            </w:r>
          </w:p>
        </w:tc>
        <w:tc>
          <w:tcPr>
            <w:tcW w:w="2400" w:type="dxa"/>
          </w:tcPr>
          <w:p>
            <w:r>
              <w:t xml:space="preserve">Договорное требование к остатку срока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Ассортимент</w:t>
            </w:r>
          </w:p>
        </w:tc>
        <w:tc>
          <w:tcPr>
            <w:tcW w:w="2400" w:type="dxa"/>
          </w:tcPr>
          <w:p>
            <w:r>
              <w:t xml:space="preserve">Фиксирует SKU, упаковку и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Обосновывает цену и скидку.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График поставки</w:t>
            </w:r>
          </w:p>
        </w:tc>
        <w:tc>
          <w:tcPr>
            <w:tcW w:w="2400" w:type="dxa"/>
          </w:tcPr>
          <w:p>
            <w:r>
              <w:t xml:space="preserve">Показывает обеспеченность и требования к партиям.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Предмет предложения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SKU и объём</w:t>
      </w:r>
    </w:p>
    <w:p>
      <w:r>
        <w:t xml:space="preserve">☐ Уточнить условия сети</w:t>
      </w:r>
    </w:p>
    <w:p>
      <w:r>
        <w:t xml:space="preserve">Результат этапа. Полная спецификация.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Обеспечение заказа</w:t>
      </w:r>
    </w:p>
    <w:p>
      <w:r>
        <w:t xml:space="preserve">Роли. Планировщик, Служба качества.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выпуск</w:t>
      </w:r>
    </w:p>
    <w:p>
      <w:r>
        <w:t xml:space="preserve">☐ Проверить требования к партиям</w:t>
      </w:r>
    </w:p>
    <w:p>
      <w:r>
        <w:t xml:space="preserve">Результат этапа. Подтверждение исполнимости.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 условий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калькуляцию</w:t>
      </w:r>
    </w:p>
    <w:p>
      <w:r>
        <w:t xml:space="preserve">☐ Учесть скидку и возвраты</w:t>
      </w:r>
    </w:p>
    <w:p>
      <w:r>
        <w:t xml:space="preserve">Результат этапа. Одобренная экономика.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Коммерческое решение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период</w:t>
      </w:r>
    </w:p>
    <w:p>
      <w:r>
        <w:t xml:space="preserve">☐ Разрешить окончательные условия</w:t>
      </w:r>
    </w:p>
    <w:p>
      <w:r>
        <w:t xml:space="preserve">Результат этапа. Версия прайса или предложения.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Требования сети к сроку изменились.</w:t>
      </w:r>
    </w:p>
    <w:p>
      <w:r>
        <w:t xml:space="preserve">Повторить проверку выпуска и остатков.</w:t>
      </w:r>
    </w:p>
    <w:p>
      <w:r>
        <w:t xml:space="preserve">Ответственный. Планировщик.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Промообъём не обеспечен.</w:t>
      </w:r>
    </w:p>
    <w:p>
      <w:r>
        <w:t xml:space="preserve">Пересогласовать период или количество.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Выполнимость промообязательств. Подтверждённые ассортиментные позиции, обеспеченные к сроку / все согласованные позиции.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Рецептура и статус качества не изменяются коммерческим одобрением.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1С:ERP. Проверено 2026-09-14.</w:t>
      </w:r>
    </w:p>
    <w:p>
      <w:r>
        <w:t xml:space="preserve">https://solutions.1c.ru/catalog/1cerp/features</w:t>
      </w:r>
    </w:p>
    <w:p>
      <w:r>
        <w:t xml:space="preserve">Заказы, обеспечение и финансовый учёт. Официальное описание функций. Доли рынка и готовая интеграция с АА.Докс не установлены.</w:t>
      </w:r>
    </w:p>
    <w:p>
      <w:r>
        <w:t xml:space="preserve">Aptean. Contract Manufacturing. Проверено 2026-09-14.</w:t>
      </w:r>
    </w:p>
    <w:p>
      <w:r>
        <w:t xml:space="preserve">https://www.aptean.com/en-US/industries/food-and-beverage-software/contract-manufacturing-software</w:t>
      </w:r>
    </w:p>
    <w:p>
      <w:r>
        <w:t xml:space="preserve">Рецептуры, требования клиента, качество и калькуляция.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https://aadocs.ru/otrasli/food-production/food-commercial</w:t>
      </w:r>
    </w:p>
    <w:p>
      <w:r>
        <w:t xml:space="preserve">Запуск с назначением участников</w:t>
      </w:r>
    </w:p>
    <w:p>
      <w:r>
        <w:t xml:space="preserve">https://app.aadocs.ru/processes/catalog/food-production/food-commercial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