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и спецификация пиломатериалов</w:t>
      </w:r>
    </w:p>
    <w:p>
      <w:pPr>
        <w:pStyle w:val="Subtitle"/>
      </w:pPr>
      <w:r>
        <w:t xml:space="preserve">Лесозаготовка и деревообработка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Покупатель запросил размеры, сорт и влажность партии.</w:t>
      </w:r>
    </w:p>
    <w:p>
      <w:r>
        <w:t xml:space="preserve">Согласованы состав пакетов, цена и требования приёмки.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Пакеты</w:t>
            </w:r>
          </w:p>
        </w:tc>
        <w:tc>
          <w:tcPr>
            <w:tcW w:w="2400" w:type="dxa"/>
          </w:tcPr>
          <w:p>
            <w:r>
              <w:t xml:space="preserve">Порода, сорт и геометрия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Влажность</w:t>
            </w:r>
          </w:p>
        </w:tc>
        <w:tc>
          <w:tcPr>
            <w:tcW w:w="2400" w:type="dxa"/>
          </w:tcPr>
          <w:p>
            <w:r>
              <w:t xml:space="preserve">Согласованное значение и метод проверки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Обработка</w:t>
            </w:r>
          </w:p>
        </w:tc>
        <w:tc>
          <w:tcPr>
            <w:tcW w:w="2400" w:type="dxa"/>
          </w:tcPr>
          <w:p>
            <w:r>
              <w:t xml:space="preserve">Сушка, строгание или иные операции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Требования покупателя</w:t>
            </w:r>
          </w:p>
        </w:tc>
        <w:tc>
          <w:tcPr>
            <w:tcW w:w="2400" w:type="dxa"/>
          </w:tcPr>
          <w:p>
            <w:r>
              <w:t xml:space="preserve">Размеры, сорт и влажность.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Ведомость пакетов</w:t>
            </w:r>
          </w:p>
        </w:tc>
        <w:tc>
          <w:tcPr>
            <w:tcW w:w="2400" w:type="dxa"/>
          </w:tcPr>
          <w:p>
            <w:r>
              <w:t xml:space="preserve">Доступные партии и характеристики.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КП и спецификация</w:t>
            </w:r>
          </w:p>
        </w:tc>
        <w:tc>
          <w:tcPr>
            <w:tcW w:w="2400" w:type="dxa"/>
          </w:tcPr>
          <w:p>
            <w:r>
              <w:t xml:space="preserve">Цена, график и порядок замены.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Требования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Уточнить сортность и размеры</w:t>
      </w:r>
    </w:p>
    <w:p>
      <w:r>
        <w:t xml:space="preserve">☐ Зафиксировать критерии влажности</w:t>
      </w:r>
    </w:p>
    <w:p>
      <w:r>
        <w:t xml:space="preserve">Результат этапа. Запрос партии.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Подбор и обработка</w:t>
      </w:r>
    </w:p>
    <w:p>
      <w:r>
        <w:t xml:space="preserve">Роли. Производственный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доступные пакеты</w:t>
      </w:r>
    </w:p>
    <w:p>
      <w:r>
        <w:t xml:space="preserve">☐ Оценить сушку и выход</w:t>
      </w:r>
    </w:p>
    <w:p>
      <w:r>
        <w:t xml:space="preserve">Результат этапа. План партии.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Расчёт предложения</w:t>
      </w:r>
    </w:p>
    <w:p>
      <w:r>
        <w:t xml:space="preserve">Роли. Экономист, Логист.</w:t>
      </w:r>
    </w:p>
    <w:p>
      <w:r>
        <w:t xml:space="preserve">Нужны решения всех назначенных участников этапа.</w:t>
      </w:r>
    </w:p>
    <w:p>
      <w:r>
        <w:t xml:space="preserve">☐ Рассчитать операции и доставку</w:t>
      </w:r>
    </w:p>
    <w:p>
      <w:r>
        <w:t xml:space="preserve">☐ Проверить график</w:t>
      </w:r>
    </w:p>
    <w:p>
      <w:r>
        <w:t xml:space="preserve">Результат этапа. Версия калькуляции.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Коммерческое решение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состав и цену</w:t>
      </w:r>
    </w:p>
    <w:p>
      <w:r>
        <w:t xml:space="preserve">☐ Согласовать допустимые замены</w:t>
      </w:r>
    </w:p>
    <w:p>
      <w:r>
        <w:t xml:space="preserve">Результат этапа. Версия КП.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После сушки изменилась сортность.</w:t>
      </w:r>
    </w:p>
    <w:p>
      <w:r>
        <w:t xml:space="preserve">Предложить замену пакетов или новую спецификацию и цену.</w:t>
      </w:r>
    </w:p>
    <w:p>
      <w:r>
        <w:t xml:space="preserve">Ответственный. Производственный руководитель.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Покупатель изменил размеры.</w:t>
      </w:r>
    </w:p>
    <w:p>
      <w:r>
        <w:t xml:space="preserve">Повторить подбор и расчёт выхода до обещания срока.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Замены после КП. Заказы с заменой пакетов после КП / все согласованные заказы.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Отгрузка и требуемый национальный учёт древесины оформляются отдельно.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Функции деревообрабатывающего модуля. Проверено 2026-09-16.</w:t>
      </w:r>
    </w:p>
    <w:p>
      <w:r>
        <w:t xml:space="preserve">https://solutions.1c.ru/catalog/woodwork-erp/features</w:t>
      </w:r>
    </w:p>
    <w:p>
      <w:r>
        <w:t xml:space="preserve">Пакеты, сушка, спецификации и контракты. Официальное описание функций. Доли рынка и готовая интеграция с АА.Докс не установлены.</w:t>
      </w:r>
    </w:p>
    <w:p>
      <w:r>
        <w:t xml:space="preserve">Trimble. Log Inventory Management System. Проверено 2026-09-16.</w:t>
      </w:r>
    </w:p>
    <w:p>
      <w:r>
        <w:t xml:space="preserve">https://www.trimble.com/en/products/forestry/log-inventory-management-system</w:t>
      </w:r>
    </w:p>
    <w:p>
      <w:r>
        <w:t xml:space="preserve">Измерения, склад древесины и расчёты.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https://aadocs.ru/otrasli/forestry/lumber-specification</w:t>
      </w:r>
    </w:p>
    <w:p>
      <w:r>
        <w:t xml:space="preserve">Запуск с назначением участников</w:t>
      </w:r>
    </w:p>
    <w:p>
      <w:r>
        <w:t xml:space="preserve">https://app.aadocs.ru/processes/catalog/forestry/lumber-specification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