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Реестр услуг и корректировка счёта</w:t>
      </w:r>
    </w:p>
    <w:p>
      <w:pPr>
        <w:pStyle w:val="Subtitle"/>
      </w:pPr>
      <w:r>
        <w:t xml:space="preserve">Клиники и медицинские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реестр за период или получены отклонения плательщика.</w:t>
      </w:r>
    </w:p>
    <w:p>
      <w:r>
        <w:t xml:space="preserve">Утверждены проверенная версия реестра и сумма к оформлению.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биллинга.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Расчётный месяц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Основание цены</w:t>
            </w:r>
          </w:p>
        </w:tc>
        <w:tc>
          <w:tcPr>
            <w:tcW w:w="2400" w:type="dxa"/>
          </w:tcPr>
          <w:p>
            <w:r>
              <w:t xml:space="preserve">Версия прейскуранта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Корректировка</w:t>
            </w:r>
          </w:p>
        </w:tc>
        <w:tc>
          <w:tcPr>
            <w:tcW w:w="2400" w:type="dxa"/>
          </w:tcPr>
          <w:p>
            <w:r>
              <w:t xml:space="preserve">Позиции и причина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Реестр услуг</w:t>
            </w:r>
          </w:p>
        </w:tc>
        <w:tc>
          <w:tcPr>
            <w:tcW w:w="2400" w:type="dxa"/>
          </w:tcPr>
          <w:p>
            <w:r>
              <w:t xml:space="preserve">Содержит исходный расчёт.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Договорный прейскурант</w:t>
            </w:r>
          </w:p>
        </w:tc>
        <w:tc>
          <w:tcPr>
            <w:tcW w:w="2400" w:type="dxa"/>
          </w:tcPr>
          <w:p>
            <w:r>
              <w:t xml:space="preserve">Определяет цены.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Расхождения</w:t>
            </w:r>
          </w:p>
        </w:tc>
        <w:tc>
          <w:tcPr>
            <w:tcW w:w="2400" w:type="dxa"/>
          </w:tcPr>
          <w:p>
            <w:r>
              <w:t xml:space="preserve">Показывают дубли и отклонённые позиции.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Исходный реестр</w:t>
      </w:r>
    </w:p>
    <w:p>
      <w:r>
        <w:t xml:space="preserve">Роли. Специалист биллинга.</w:t>
      </w:r>
    </w:p>
    <w:p>
      <w:r>
        <w:t xml:space="preserve">Решение назначенного участника этапа.</w:t>
      </w:r>
    </w:p>
    <w:p>
      <w:r>
        <w:t xml:space="preserve">☐ Собрать период</w:t>
      </w:r>
    </w:p>
    <w:p>
      <w:r>
        <w:t xml:space="preserve">☐ Сверить договорную версию</w:t>
      </w:r>
    </w:p>
    <w:p>
      <w:r>
        <w:t xml:space="preserve">Результат этапа. Первичный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Учёт оказанных услуг</w:t>
      </w:r>
    </w:p>
    <w:p>
      <w:r>
        <w:t xml:space="preserve">Роли. Ответственный подразделения.</w:t>
      </w:r>
    </w:p>
    <w:p>
      <w:r>
        <w:t xml:space="preserve">Решение назначенного участника этапа.</w:t>
      </w:r>
    </w:p>
    <w:p>
      <w:r>
        <w:t xml:space="preserve">☐ Сопоставить с учётными данными</w:t>
      </w:r>
    </w:p>
    <w:p>
      <w:r>
        <w:t xml:space="preserve">☐ Отметить расхождения</w:t>
      </w:r>
    </w:p>
    <w:p>
      <w:r>
        <w:t xml:space="preserve">Результат этапа. Проверенный реестр.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Разбор отклонений</w:t>
      </w:r>
    </w:p>
    <w:p>
      <w:r>
        <w:t xml:space="preserve">Роли. Финансовый специалист.</w:t>
      </w:r>
    </w:p>
    <w:p>
      <w:r>
        <w:t xml:space="preserve">Решение назначенного участника этапа.</w:t>
      </w:r>
    </w:p>
    <w:p>
      <w:r>
        <w:t xml:space="preserve">☐ Исключить дубли</w:t>
      </w:r>
    </w:p>
    <w:p>
      <w:r>
        <w:t xml:space="preserve">☐ Подготовить исправления или возражения</w:t>
      </w:r>
    </w:p>
    <w:p>
      <w:r>
        <w:t xml:space="preserve">Результат этапа. Проект корректировки.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отправки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сумму</w:t>
      </w:r>
    </w:p>
    <w:p>
      <w:r>
        <w:t xml:space="preserve">☐ Проверить комплект оснований</w:t>
      </w:r>
    </w:p>
    <w:p>
      <w:r>
        <w:t xml:space="preserve">Результат этапа. Версия для плательщика.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Одна услуга учтена дважды.</w:t>
      </w:r>
    </w:p>
    <w:p>
      <w:r>
        <w:t xml:space="preserve">Установить исходную запись до корректировки.</w:t>
      </w:r>
    </w:p>
    <w:p>
      <w:r>
        <w:t xml:space="preserve">Ответственный. Специалист биллинга.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Отклонение не связано с ошибкой цены.</w:t>
      </w:r>
    </w:p>
    <w:p>
      <w:r>
        <w:t xml:space="preserve">Сохранить договорной спор отдельно от технической правки.</w:t>
      </w:r>
    </w:p>
    <w:p>
      <w:r>
        <w:t xml:space="preserve">Ответственный. Финансовый 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Принятие реестров с первого раза. Реестры без исправлений после проверки плательщиком / все направленные реестры.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Клинические данные доступны только уполномоченным ролям. Передача полного медицинского досье коммерческим участникам не предусмотрена моделью.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Договорной отдел Поликлиники. Проверено 2026-09-14.</w:t>
      </w:r>
    </w:p>
    <w:p>
      <w:r>
        <w:t xml:space="preserve">https://solutions.1c.ru/catalog/clinic/contract_department</w:t>
      </w:r>
    </w:p>
    <w:p>
      <w:r>
        <w:t xml:space="preserve">Услуги, цены, соглашения и реестры. Официальное описание функций. Доли рынка и готовая интеграция с АА.Докс не установлены.</w:t>
      </w:r>
    </w:p>
    <w:p>
      <w:r>
        <w:t xml:space="preserve">Oracle. Health Revenue Cycle. Проверено 2026-09-14.</w:t>
      </w:r>
    </w:p>
    <w:p>
      <w:r>
        <w:t xml:space="preserve">https://www.oracle.com/health/revenue-cycle/</w:t>
      </w:r>
    </w:p>
    <w:p>
      <w:r>
        <w:t xml:space="preserve">Финансовые согласования и расчётные процессы.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https://aadocs.ru/otrasli/healthcare/clinic-register</w:t>
      </w:r>
    </w:p>
    <w:p>
      <w:r>
        <w:t xml:space="preserve">Запуск с назначением участников</w:t>
      </w:r>
    </w:p>
    <w:p>
      <w:r>
        <w:t xml:space="preserve">https://app.aadocs.ru/processes/catalog/healthcare/clinic-register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