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Подтверждение плательщика по ДМС</w:t>
      </w:r>
    </w:p>
    <w:p>
      <w:pPr>
        <w:pStyle w:val="Subtitle"/>
      </w:pPr>
      <w:r>
        <w:t xml:space="preserve">Клиники и медицинские сети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Для расчётов нужно уточнить покрытие и основание оплаты.</w:t>
      </w:r>
    </w:p>
    <w:p>
      <w:r>
        <w:t xml:space="preserve">Зафиксирована подтверждённая схема расчётов либо нерешённый вопрос плательщика.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Координатор ДМС.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Договор</w:t>
            </w:r>
          </w:p>
        </w:tc>
        <w:tc>
          <w:tcPr>
            <w:tcW w:w="2400" w:type="dxa"/>
          </w:tcPr>
          <w:p>
            <w:r>
              <w:t xml:space="preserve">Идентификатор плательщика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Услуги</w:t>
            </w:r>
          </w:p>
        </w:tc>
        <w:tc>
          <w:tcPr>
            <w:tcW w:w="2400" w:type="dxa"/>
          </w:tcPr>
          <w:p>
            <w:r>
              <w:t xml:space="preserve">Коды для расчёта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Основание</w:t>
            </w:r>
          </w:p>
        </w:tc>
        <w:tc>
          <w:tcPr>
            <w:tcW w:w="2400" w:type="dxa"/>
          </w:tcPr>
          <w:p>
            <w:r>
              <w:t xml:space="preserve">Номер и срок внешнего подтверждения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Административная карточка</w:t>
            </w:r>
          </w:p>
        </w:tc>
        <w:tc>
          <w:tcPr>
            <w:tcW w:w="2400" w:type="dxa"/>
          </w:tcPr>
          <w:p>
            <w:r>
              <w:t xml:space="preserve">Связывает обращение с договором.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по услугам</w:t>
            </w:r>
          </w:p>
        </w:tc>
        <w:tc>
          <w:tcPr>
            <w:tcW w:w="2400" w:type="dxa"/>
          </w:tcPr>
          <w:p>
            <w:r>
              <w:t xml:space="preserve">Показывает предполагаемую оплату.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страховщика</w:t>
            </w:r>
          </w:p>
        </w:tc>
        <w:tc>
          <w:tcPr>
            <w:tcW w:w="2400" w:type="dxa"/>
          </w:tcPr>
          <w:p>
            <w:r>
              <w:t xml:space="preserve">Фиксирует внешнее решение при его необходимости.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Связь обращения</w:t>
      </w:r>
    </w:p>
    <w:p>
      <w:r>
        <w:t xml:space="preserve">Роли. Координатор ДМС.</w:t>
      </w:r>
    </w:p>
    <w:p>
      <w:r>
        <w:t xml:space="preserve">Решение назначенного участника этапа.</w:t>
      </w:r>
    </w:p>
    <w:p>
      <w:r>
        <w:t xml:space="preserve">☐ Проверить договор и идентификаторы</w:t>
      </w:r>
    </w:p>
    <w:p>
      <w:r>
        <w:t xml:space="preserve">☐ Ограничить данные необходимыми</w:t>
      </w:r>
    </w:p>
    <w:p>
      <w:r>
        <w:t xml:space="preserve">Результат этапа. Административный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Договорный расчёт</w:t>
      </w:r>
    </w:p>
    <w:p>
      <w:r>
        <w:t xml:space="preserve">Роли. Специалист расчётов.</w:t>
      </w:r>
    </w:p>
    <w:p>
      <w:r>
        <w:t xml:space="preserve">Решение назначенного участника этапа.</w:t>
      </w:r>
    </w:p>
    <w:p>
      <w:r>
        <w:t xml:space="preserve">☐ Сопоставить услуги и цены</w:t>
      </w:r>
    </w:p>
    <w:p>
      <w:r>
        <w:t xml:space="preserve">☐ Выделить непрояснённое покрытие</w:t>
      </w:r>
    </w:p>
    <w:p>
      <w:r>
        <w:t xml:space="preserve">Результат этапа. Распределение оплаты.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Внешнее подтверждение</w:t>
      </w:r>
    </w:p>
    <w:p>
      <w:r>
        <w:t xml:space="preserve">Роли. Координатор страховщика.</w:t>
      </w:r>
    </w:p>
    <w:p>
      <w:r>
        <w:t xml:space="preserve">Решение назначенного участника этапа.</w:t>
      </w:r>
    </w:p>
    <w:p>
      <w:r>
        <w:t xml:space="preserve">☐ Получить ответ по правилам договора</w:t>
      </w:r>
    </w:p>
    <w:p>
      <w:r>
        <w:t xml:space="preserve">☐ Сохранить ограничения ответа</w:t>
      </w:r>
    </w:p>
    <w:p>
      <w:r>
        <w:t xml:space="preserve">Результат этапа. Доказательство решения плательщика.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Статус расчётов</w:t>
      </w:r>
    </w:p>
    <w:p>
      <w:r>
        <w:t xml:space="preserve">Роли. Ответственный за расчёты.</w:t>
      </w:r>
    </w:p>
    <w:p>
      <w:r>
        <w:t xml:space="preserve">Решение назначенного участника этапа.</w:t>
      </w:r>
    </w:p>
    <w:p>
      <w:r>
        <w:t xml:space="preserve">☐ Проверить подтверждённые позиции</w:t>
      </w:r>
    </w:p>
    <w:p>
      <w:r>
        <w:t xml:space="preserve">☐ Зафиксировать нерешённые вопросы</w:t>
      </w:r>
    </w:p>
    <w:p>
      <w:r>
        <w:t xml:space="preserve">Результат этапа. Основание для биллинга.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Плательщик не подтвердил часть услуг.</w:t>
      </w:r>
    </w:p>
    <w:p>
      <w:r>
        <w:t xml:space="preserve">Отделить вопрос оплаты и передать на уточнение.</w:t>
      </w:r>
    </w:p>
    <w:p>
      <w:r>
        <w:t xml:space="preserve">Ответственный. Координатор ДМС.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Меняется плательщик.</w:t>
      </w:r>
    </w:p>
    <w:p>
      <w:r>
        <w:t xml:space="preserve">Пересобрать финансовые основания.</w:t>
      </w:r>
    </w:p>
    <w:p>
      <w:r>
        <w:t xml:space="preserve">Ответственный. Специалист расчётов.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оснований плательщика. Счета с подтверждёнными договорными основаниями оплаты / все счета по ДМС.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разрешает отказ в помощи и не заменяет согласие пациента или решение врача.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Договорной отдел Поликлиники. Проверено 2026-09-14.</w:t>
      </w:r>
    </w:p>
    <w:p>
      <w:r>
        <w:t xml:space="preserve">https://solutions.1c.ru/catalog/clinic/contract_department</w:t>
      </w:r>
    </w:p>
    <w:p>
      <w:r>
        <w:t xml:space="preserve">Услуги, цены, соглашения и реестры. Официальное описание функций. Доли рынка и готовая интеграция с АА.Докс не установлены.</w:t>
      </w:r>
    </w:p>
    <w:p>
      <w:r>
        <w:t xml:space="preserve">Oracle. Health Revenue Cycle. Проверено 2026-09-14.</w:t>
      </w:r>
    </w:p>
    <w:p>
      <w:r>
        <w:t xml:space="preserve">https://www.oracle.com/health/revenue-cycle/</w:t>
      </w:r>
    </w:p>
    <w:p>
      <w:r>
        <w:t xml:space="preserve">Финансовые согласования и расчётные процессы.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https://aadocs.ru/otrasli/healthcare/payer-confirmation</w:t>
      </w:r>
    </w:p>
    <w:p>
      <w:r>
        <w:t xml:space="preserve">Запуск с назначением участников</w:t>
      </w:r>
    </w:p>
    <w:p>
      <w:r>
        <w:t xml:space="preserve">https://app.aadocs.ru/processes/catalog/healthcare/payer-confirmation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