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Страховое предложение с отклонениями</w:t>
      </w:r>
    </w:p>
    <w:p>
      <w:pPr>
        <w:pStyle w:val="Subtitle"/>
      </w:pPr>
      <w:r>
        <w:t xml:space="preserve">Страхование и лизинг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Условия требуют ручного рассмотрения или превышают внутренние ограничения.</w:t>
      </w:r>
    </w:p>
    <w:p>
      <w:r>
        <w:t xml:space="preserve">Одобрена определённая версия покрытия и стоимости.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андеррайтинга.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Объект</w:t>
            </w:r>
          </w:p>
        </w:tc>
        <w:tc>
          <w:tcPr>
            <w:tcW w:w="2400" w:type="dxa"/>
          </w:tcPr>
          <w:p>
            <w:r>
              <w:t xml:space="preserve">Застраховываемый предмет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Лимиты</w:t>
            </w:r>
          </w:p>
        </w:tc>
        <w:tc>
          <w:tcPr>
            <w:tcW w:w="2400" w:type="dxa"/>
          </w:tcPr>
          <w:p>
            <w:r>
              <w:t xml:space="preserve">Покрытие и франшиза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Исключение</w:t>
            </w:r>
          </w:p>
        </w:tc>
        <w:tc>
          <w:tcPr>
            <w:tcW w:w="2400" w:type="dxa"/>
          </w:tcPr>
          <w:p>
            <w:r>
              <w:t xml:space="preserve">Условие сверх полномочий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Заявление</w:t>
            </w:r>
          </w:p>
        </w:tc>
        <w:tc>
          <w:tcPr>
            <w:tcW w:w="2400" w:type="dxa"/>
          </w:tcPr>
          <w:p>
            <w:r>
              <w:t xml:space="preserve">Определяет запрос клиента.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Сведения об объекте</w:t>
            </w:r>
          </w:p>
        </w:tc>
        <w:tc>
          <w:tcPr>
            <w:tcW w:w="2400" w:type="dxa"/>
          </w:tcPr>
          <w:p>
            <w:r>
              <w:t xml:space="preserve">Обосновывают оценку риска.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Заключение и расчёт</w:t>
            </w:r>
          </w:p>
        </w:tc>
        <w:tc>
          <w:tcPr>
            <w:tcW w:w="2400" w:type="dxa"/>
          </w:tcPr>
          <w:p>
            <w:r>
              <w:t xml:space="preserve">Фиксируют условия и отклонения.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Исходные данные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заявление</w:t>
      </w:r>
    </w:p>
    <w:p>
      <w:r>
        <w:t xml:space="preserve">☐ Собрать сведения об объекте</w:t>
      </w:r>
    </w:p>
    <w:p>
      <w:r>
        <w:t xml:space="preserve">Результат этапа. Полный пакет.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Рисковое заключение</w:t>
      </w:r>
    </w:p>
    <w:p>
      <w:r>
        <w:t xml:space="preserve">Роли. Андеррайтер.</w:t>
      </w:r>
    </w:p>
    <w:p>
      <w:r>
        <w:t xml:space="preserve">Решение назначенного участника этапа.</w:t>
      </w:r>
    </w:p>
    <w:p>
      <w:r>
        <w:t xml:space="preserve">☐ Проверить полноту</w:t>
      </w:r>
    </w:p>
    <w:p>
      <w:r>
        <w:t xml:space="preserve">☐ Зафиксировать покрытие и вопросы</w:t>
      </w:r>
    </w:p>
    <w:p>
      <w:r>
        <w:t xml:space="preserve">Результат этапа. Рассчитанное предложение.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Уровень полномочий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Рассмотреть отклонение</w:t>
      </w:r>
    </w:p>
    <w:p>
      <w:r>
        <w:t xml:space="preserve">☐ Ограничить разрешённые условия</w:t>
      </w:r>
    </w:p>
    <w:p>
      <w:r>
        <w:t xml:space="preserve">Результат этапа. Решение по исключению.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Редакция к выпуску</w:t>
      </w:r>
    </w:p>
    <w:p>
      <w:r>
        <w:t xml:space="preserve">Роли. Ответственный за выпуск,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текст с решением</w:t>
      </w:r>
    </w:p>
    <w:p>
      <w:r>
        <w:t xml:space="preserve">☐ Проверить незакрытые вопросы</w:t>
      </w:r>
    </w:p>
    <w:p>
      <w:r>
        <w:t xml:space="preserve">Результат этапа. Предложение готово к оформлению.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Условия изменены после одобрения.</w:t>
      </w:r>
    </w:p>
    <w:p>
      <w:r>
        <w:t xml:space="preserve">Повторить проверку затронутого риска.</w:t>
      </w:r>
    </w:p>
    <w:p>
      <w:r>
        <w:t xml:space="preserve">Ответственный. Андеррайтер.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Недостаточен уровень полномочий.</w:t>
      </w:r>
    </w:p>
    <w:p>
      <w:r>
        <w:t xml:space="preserve">Передать решение назначенному владельцу полномочий.</w:t>
      </w:r>
    </w:p>
    <w:p>
      <w:r>
        <w:t xml:space="preserve">Ответственный. Ответственный за выпуск.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Выпуски с действующим разрешением. Предложения с согласованными условиями соответствующей версии / все выпущенные предложения.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выпускает полис и не заменяет принятие условий клиентом.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Диасофт. Insurance P.O.S.. Проверено 2026-09-14.</w:t>
      </w:r>
    </w:p>
    <w:p>
      <w:r>
        <w:t xml:space="preserve">https://www.diasoft.ru/goscompany/products/diasoft-insurance/front-office/</w:t>
      </w:r>
    </w:p>
    <w:p>
      <w:r>
        <w:t xml:space="preserve">Расчёт предложения и андеррайтинг. Официальное описание функций. Доли рынка и готовая интеграция с АА.Докс не установлены.</w:t>
      </w:r>
    </w:p>
    <w:p>
      <w:r>
        <w:t xml:space="preserve">Guidewire. Underwriting issues in PolicyCenter. Проверено 2026-09-14.</w:t>
      </w:r>
    </w:p>
    <w:p>
      <w:r>
        <w:t xml:space="preserve">https://docs.guidewire.com/cloud/pc/202511/cloudapibf/cloudAPI/topics/124-PCsupport/00-underwriting-issues/c_underwriting_issues_in_policycenter.html</w:t>
      </w:r>
    </w:p>
    <w:p>
      <w:r>
        <w:t xml:space="preserve">Блокирующие вопросы и полномочия андеррайтера.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https://aadocs.ru/otrasli/insurance-leasing/insurance-exception</w:t>
      </w:r>
    </w:p>
    <w:p>
      <w:r>
        <w:t xml:space="preserve">Запуск с назначением участников</w:t>
      </w:r>
    </w:p>
    <w:p>
      <w:r>
        <w:t xml:space="preserve">https://app.aadocs.ru/processes/catalog/insurance-leasing/insurance-exception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