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Лизинговая сделка и покупка имущества</w:t>
      </w:r>
    </w:p>
    <w:p>
      <w:pPr>
        <w:pStyle w:val="Subtitle"/>
      </w:pPr>
      <w:r>
        <w:t xml:space="preserve">Страхование и лизинг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Клиент запросил финансирование конкретного имущества.</w:t>
      </w:r>
    </w:p>
    <w:p>
      <w:r>
        <w:t xml:space="preserve">Одобрены модель платежей и условия до покупки и передачи предмета.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лизинговых сделок.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Имущество</w:t>
            </w:r>
          </w:p>
        </w:tc>
        <w:tc>
          <w:tcPr>
            <w:tcW w:w="2400" w:type="dxa"/>
          </w:tcPr>
          <w:p>
            <w:r>
              <w:t xml:space="preserve">Предмет и поставщик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График</w:t>
            </w:r>
          </w:p>
        </w:tc>
        <w:tc>
          <w:tcPr>
            <w:tcW w:w="2400" w:type="dxa"/>
          </w:tcPr>
          <w:p>
            <w:r>
              <w:t xml:space="preserve">Срок, аванс и платежи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Условия</w:t>
            </w:r>
          </w:p>
        </w:tc>
        <w:tc>
          <w:tcPr>
            <w:tcW w:w="2400" w:type="dxa"/>
          </w:tcPr>
          <w:p>
            <w:r>
              <w:t xml:space="preserve">Подтверждения до покупки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Заявка и предмет</w:t>
            </w:r>
          </w:p>
        </w:tc>
        <w:tc>
          <w:tcPr>
            <w:tcW w:w="2400" w:type="dxa"/>
          </w:tcPr>
          <w:p>
            <w:r>
              <w:t xml:space="preserve">Идентифицируют имущество и клиента.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Предложение поставщика</w:t>
            </w:r>
          </w:p>
        </w:tc>
        <w:tc>
          <w:tcPr>
            <w:tcW w:w="2400" w:type="dxa"/>
          </w:tcPr>
          <w:p>
            <w:r>
              <w:t xml:space="preserve">Фиксирует закупочную цену.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Финансовая модель</w:t>
            </w:r>
          </w:p>
        </w:tc>
        <w:tc>
          <w:tcPr>
            <w:tcW w:w="2400" w:type="dxa"/>
          </w:tcPr>
          <w:p>
            <w:r>
              <w:t xml:space="preserve">Связывает аванс, финансирование и график.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Паспорт сделки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Сверить предмет</w:t>
      </w:r>
    </w:p>
    <w:p>
      <w:r>
        <w:t xml:space="preserve">☐ Приложить предложение поставщика</w:t>
      </w:r>
    </w:p>
    <w:p>
      <w:r>
        <w:t xml:space="preserve">Результат этапа. Исходный комплект.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Риск сделки</w:t>
      </w:r>
    </w:p>
    <w:p>
      <w:r>
        <w:t xml:space="preserve">Роли. Риск-специалист.</w:t>
      </w:r>
    </w:p>
    <w:p>
      <w:r>
        <w:t xml:space="preserve">Решение назначенного участника этапа.</w:t>
      </w:r>
    </w:p>
    <w:p>
      <w:r>
        <w:t xml:space="preserve">☐ Оценить клиентский пакет</w:t>
      </w:r>
    </w:p>
    <w:p>
      <w:r>
        <w:t xml:space="preserve">☐ Проверить сведения о предмете и поставщике</w:t>
      </w:r>
    </w:p>
    <w:p>
      <w:r>
        <w:t xml:space="preserve">Результат этапа. Рисковое заключение.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Финансирование</w:t>
      </w:r>
    </w:p>
    <w:p>
      <w:r>
        <w:t xml:space="preserve">Роли. Финансист, Казначей.</w:t>
      </w:r>
    </w:p>
    <w:p>
      <w:r>
        <w:t xml:space="preserve">Нужны решения всех назначенных участников этапа.</w:t>
      </w:r>
    </w:p>
    <w:p>
      <w:r>
        <w:t xml:space="preserve">☐ Утвердить модель платежей</w:t>
      </w:r>
    </w:p>
    <w:p>
      <w:r>
        <w:t xml:space="preserve">☐ Подтвердить источник средств</w:t>
      </w:r>
    </w:p>
    <w:p>
      <w:r>
        <w:t xml:space="preserve">Результат этапа. Финансовая модель.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Одобрение условий</w:t>
      </w:r>
    </w:p>
    <w:p>
      <w:r>
        <w:t xml:space="preserve">Роли. Уполномоченный руководитель, Юрист.</w:t>
      </w:r>
    </w:p>
    <w:p>
      <w:r>
        <w:t xml:space="preserve">Нужны решения всех назначенных участников этапа.</w:t>
      </w:r>
    </w:p>
    <w:p>
      <w:r>
        <w:t xml:space="preserve">☐ Сверить связанные договоры</w:t>
      </w:r>
    </w:p>
    <w:p>
      <w:r>
        <w:t xml:space="preserve">☐ Установить условия до исполнения</w:t>
      </w:r>
    </w:p>
    <w:p>
      <w:r>
        <w:t xml:space="preserve">Результат этапа. Решение по сделке.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Изменена цена имущества.</w:t>
      </w:r>
    </w:p>
    <w:p>
      <w:r>
        <w:t xml:space="preserve">Обновить модель и одобрение.</w:t>
      </w:r>
    </w:p>
    <w:p>
      <w:r>
        <w:t xml:space="preserve">Ответственный. Финансист.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Поставщик заменён.</w:t>
      </w:r>
    </w:p>
    <w:p>
      <w:r>
        <w:t xml:space="preserve">Повторить проверку предмета и договоров.</w:t>
      </w:r>
    </w:p>
    <w:p>
      <w:r>
        <w:t xml:space="preserve">Ответственный. Риск-специалист.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Полнота условий перед покупкой. Сделки с подтверждённым выполнением всех условий до покупки / все исполненные сделки.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Модель андеррайтинговых полномочий Guidewire является международным примером. Маршрут не совершает покупку или платёж.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Guidewire. Underwriting issues in PolicyCenter. Проверено 2026-09-14.</w:t>
      </w:r>
    </w:p>
    <w:p>
      <w:r>
        <w:t xml:space="preserve">https://docs.guidewire.com/cloud/pc/202511/cloudapibf/cloudAPI/topics/124-PCsupport/00-underwriting-issues/c_underwriting_issues_in_policycenter.html</w:t>
      </w:r>
    </w:p>
    <w:p>
      <w:r>
        <w:t xml:space="preserve">Блокирующие вопросы и полномочия андеррайтера. Официальное описание функций. Доли рынка и готовая интеграция с АА.Докс не установлены.</w:t>
      </w:r>
    </w:p>
    <w:p>
      <w:r>
        <w:t xml:space="preserve">1С. Управление лизинговой компанией для ERP. Проверено 2026-09-14.</w:t>
      </w:r>
    </w:p>
    <w:p>
      <w:r>
        <w:t xml:space="preserve">https://solutions.1c.ru/catalog/leasing_finmarket_erp/features</w:t>
      </w:r>
    </w:p>
    <w:p>
      <w:r>
        <w:t xml:space="preserve">Согласование, финансовые модели и связанные договоры.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https://aadocs.ru/otrasli/insurance-leasing/leasing-deal</w:t>
      </w:r>
    </w:p>
    <w:p>
      <w:r>
        <w:t xml:space="preserve">Запуск с назначением участников</w:t>
      </w:r>
    </w:p>
    <w:p>
      <w:r>
        <w:t xml:space="preserve">https://app.aadocs.ru/processes/catalog/insurance-leasing/leasing-deal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