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Инструкции и проект коносамента</w:t>
      </w:r>
    </w:p>
    <w:p>
      <w:pPr>
        <w:pStyle w:val="Subtitle"/>
      </w:pPr>
      <w:r>
        <w:t xml:space="preserve">Морская и контейнерная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Подготовлены сведения для оформления морской перевозки.</w:t>
      </w:r>
    </w:p>
    <w:p>
      <w:r>
        <w:t xml:space="preserve">Проверены инструкции, клиентское подтверждение и итоговая редакция.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документного отдела.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Стороны</w:t>
            </w:r>
          </w:p>
        </w:tc>
        <w:tc>
          <w:tcPr>
            <w:tcW w:w="2400" w:type="dxa"/>
          </w:tcPr>
          <w:p>
            <w:r>
              <w:t xml:space="preserve">Отправитель, получатель и уведомляемая сторона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Груз</w:t>
            </w:r>
          </w:p>
        </w:tc>
        <w:tc>
          <w:tcPr>
            <w:tcW w:w="2400" w:type="dxa"/>
          </w:tcPr>
          <w:p>
            <w:r>
              <w:t xml:space="preserve">Описание и вес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</w:t>
            </w:r>
          </w:p>
        </w:tc>
        <w:tc>
          <w:tcPr>
            <w:tcW w:w="2400" w:type="dxa"/>
          </w:tcPr>
          <w:p>
            <w:r>
              <w:t xml:space="preserve">Проект и итоговый документ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Грузовые сведения</w:t>
            </w:r>
          </w:p>
        </w:tc>
        <w:tc>
          <w:tcPr>
            <w:tcW w:w="2400" w:type="dxa"/>
          </w:tcPr>
          <w:p>
            <w:r>
              <w:t xml:space="preserve">Подтверждают описание и количество.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Коммерческие документы</w:t>
            </w:r>
          </w:p>
        </w:tc>
        <w:tc>
          <w:tcPr>
            <w:tcW w:w="2400" w:type="dxa"/>
          </w:tcPr>
          <w:p>
            <w:r>
              <w:t xml:space="preserve">Задают стороны и реквизиты.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и подтверждения</w:t>
            </w:r>
          </w:p>
        </w:tc>
        <w:tc>
          <w:tcPr>
            <w:tcW w:w="2400" w:type="dxa"/>
          </w:tcPr>
          <w:p>
            <w:r>
              <w:t xml:space="preserve">Сохраняют согласованную редакцию.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Исходные сведения</w:t>
      </w:r>
    </w:p>
    <w:p>
      <w:r>
        <w:t xml:space="preserve">Роли. Менеджер грузоотправителя.</w:t>
      </w:r>
    </w:p>
    <w:p>
      <w:r>
        <w:t xml:space="preserve">Решение назначенного участника этапа.</w:t>
      </w:r>
    </w:p>
    <w:p>
      <w:r>
        <w:t xml:space="preserve">☐ Проверить груз и участников</w:t>
      </w:r>
    </w:p>
    <w:p>
      <w:r>
        <w:t xml:space="preserve">☐ Зафиксировать полномочия источника данных</w:t>
      </w:r>
    </w:p>
    <w:p>
      <w:r>
        <w:t xml:space="preserve">Результат этапа. Подтверждённые сведения.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Сверка инструкций</w:t>
      </w:r>
    </w:p>
    <w:p>
      <w:r>
        <w:t xml:space="preserve">Роли. Специалист по документам.</w:t>
      </w:r>
    </w:p>
    <w:p>
      <w:r>
        <w:t xml:space="preserve">Решение назначенного участника этапа.</w:t>
      </w:r>
    </w:p>
    <w:p>
      <w:r>
        <w:t xml:space="preserve">☐ Сопоставить коммерческий пакет</w:t>
      </w:r>
    </w:p>
    <w:p>
      <w:r>
        <w:t xml:space="preserve">☐ Проверить реквизиты</w:t>
      </w:r>
    </w:p>
    <w:p>
      <w:r>
        <w:t xml:space="preserve">Результат этапа. Проверенный проект.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Подтверждение клиента</w:t>
      </w:r>
    </w:p>
    <w:p>
      <w:r>
        <w:t xml:space="preserve">Роли. Менеджер клиента.</w:t>
      </w:r>
    </w:p>
    <w:p>
      <w:r>
        <w:t xml:space="preserve">Решение назначенного участника этапа.</w:t>
      </w:r>
    </w:p>
    <w:p>
      <w:r>
        <w:t xml:space="preserve">☐ Приложить одобренную клиентом версию</w:t>
      </w:r>
    </w:p>
    <w:p>
      <w:r>
        <w:t xml:space="preserve">☐ Проверить замечания</w:t>
      </w:r>
    </w:p>
    <w:p>
      <w:r>
        <w:t xml:space="preserve">Результат этапа. Внешнее основание.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Итоговая редакция</w:t>
      </w:r>
    </w:p>
    <w:p>
      <w:r>
        <w:t xml:space="preserve">Роли. Координатор линии.</w:t>
      </w:r>
    </w:p>
    <w:p>
      <w:r>
        <w:t xml:space="preserve">Решение назначенного участника этапа.</w:t>
      </w:r>
    </w:p>
    <w:p>
      <w:r>
        <w:t xml:space="preserve">☐ Зафиксировать принятие инструкций</w:t>
      </w:r>
    </w:p>
    <w:p>
      <w:r>
        <w:t xml:space="preserve">☐ Сверить документ линии</w:t>
      </w:r>
    </w:p>
    <w:p>
      <w:r>
        <w:t xml:space="preserve">Результат этапа. Проверенный итоговый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Получатель изменился.</w:t>
      </w:r>
    </w:p>
    <w:p>
      <w:r>
        <w:t xml:space="preserve">Повторить проверку реквизитов и полномочий.</w:t>
      </w:r>
    </w:p>
    <w:p>
      <w:r>
        <w:t xml:space="preserve">Ответственный. Специалист по документам.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Линия выпустила иную редакцию.</w:t>
      </w:r>
    </w:p>
    <w:p>
      <w:r>
        <w:t xml:space="preserve">Выделить различия и получить исправление или новое подтверждение.</w:t>
      </w:r>
    </w:p>
    <w:p>
      <w:r>
        <w:t xml:space="preserve">Ответственный. Координатор линии.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Исправления после выпуска. Документы с исправлением значимых реквизитов после выпуска / все выпущенные документы.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создаёт коносамент и не подтверждает юридический режим электронного документа.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INTTRA. Ocean Trade Platform. Проверено 2026-09-14.</w:t>
      </w:r>
    </w:p>
    <w:p>
      <w:r>
        <w:t xml:space="preserve">https://inttra.com/shipper-solutions/ocean_trade_platform</w:t>
      </w:r>
    </w:p>
    <w:p>
      <w:r>
        <w:t xml:space="preserve">Бронирования, инструкции и документы. Официальное описание функций. Доли рынка и готовая интеграция с АА.Докс не установлены.</w:t>
      </w:r>
    </w:p>
    <w:p>
      <w:r>
        <w:t xml:space="preserve">Maersk. Get started with Maersk. Проверено 2026-09-14.</w:t>
      </w:r>
    </w:p>
    <w:p>
      <w:r>
        <w:t xml:space="preserve">https://www.maersk.com/support/get-started</w:t>
      </w:r>
    </w:p>
    <w:p>
      <w:r>
        <w:t xml:space="preserve">Цена, бронирование, документы и отслеживание. Международный пример. Доступность конкретным компаниям и маршрутам России и СНГ не подтверждена.</w:t>
      </w:r>
    </w:p>
    <w:p>
      <w:r>
        <w:t xml:space="preserve">Страница маршрута</w:t>
      </w:r>
    </w:p>
    <w:p>
      <w:r>
        <w:t xml:space="preserve">https://aadocs.ru/otrasli/maritime-logistics/bill-of-lading</w:t>
      </w:r>
    </w:p>
    <w:p>
      <w:r>
        <w:t xml:space="preserve">Запуск с назначением участников</w:t>
      </w:r>
    </w:p>
    <w:p>
      <w:r>
        <w:t xml:space="preserve">https://app.aadocs.ru/processes/catalog/maritime-logistics/bill-of-lading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