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Дополнительные контейнерные и терминальные расходы</w:t>
      </w:r>
    </w:p>
    <w:p>
      <w:pPr>
        <w:pStyle w:val="Subtitle"/>
      </w:pPr>
      <w:r>
        <w:t xml:space="preserve">Морская и контейнерная логистика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счёт за дополнительные услуги или задержку контейнера.</w:t>
      </w:r>
    </w:p>
    <w:p>
      <w:r>
        <w:t xml:space="preserve">Одобрены суммы по основаниям и распределение расходов между сторонами.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Финансовый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Начисление</w:t>
            </w:r>
          </w:p>
        </w:tc>
        <w:tc>
          <w:tcPr>
            <w:tcW w:w="2400" w:type="dxa"/>
          </w:tcPr>
          <w:p>
            <w:r>
              <w:t xml:space="preserve">Терминал, линия или наземный участок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Период</w:t>
            </w:r>
          </w:p>
        </w:tc>
        <w:tc>
          <w:tcPr>
            <w:tcW w:w="2400" w:type="dxa"/>
          </w:tcPr>
          <w:p>
            <w:r>
              <w:t xml:space="preserve">Начало и окончание события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Плательщик</w:t>
            </w:r>
          </w:p>
        </w:tc>
        <w:tc>
          <w:tcPr>
            <w:tcW w:w="2400" w:type="dxa"/>
          </w:tcPr>
          <w:p>
            <w:r>
              <w:t xml:space="preserve">Клиент или компания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События и даты</w:t>
            </w:r>
          </w:p>
        </w:tc>
        <w:tc>
          <w:tcPr>
            <w:tcW w:w="2400" w:type="dxa"/>
          </w:tcPr>
          <w:p>
            <w:r>
              <w:t xml:space="preserve">Подтверждают период начисления.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Договор и тариф</w:t>
            </w:r>
          </w:p>
        </w:tc>
        <w:tc>
          <w:tcPr>
            <w:tcW w:w="2400" w:type="dxa"/>
          </w:tcPr>
          <w:p>
            <w:r>
              <w:t xml:space="preserve">Определяют основание и ставку.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Счёт с расчётом</w:t>
            </w:r>
          </w:p>
        </w:tc>
        <w:tc>
          <w:tcPr>
            <w:tcW w:w="2400" w:type="dxa"/>
          </w:tcPr>
          <w:p>
            <w:r>
              <w:t xml:space="preserve">Показывает принятые и спорные позиции.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Фактические основания</w:t>
      </w:r>
    </w:p>
    <w:p>
      <w:r>
        <w:t xml:space="preserve">Роли. Оператор.</w:t>
      </w:r>
    </w:p>
    <w:p>
      <w:r>
        <w:t xml:space="preserve">Решение назначенного участника этапа.</w:t>
      </w:r>
    </w:p>
    <w:p>
      <w:r>
        <w:t xml:space="preserve">☐ Собрать даты</w:t>
      </w:r>
    </w:p>
    <w:p>
      <w:r>
        <w:t xml:space="preserve">☐ Приложить подтверждения событий</w:t>
      </w:r>
    </w:p>
    <w:p>
      <w:r>
        <w:t xml:space="preserve">Результат этапа. Хронология начисления.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Договорная проверка</w:t>
      </w:r>
    </w:p>
    <w:p>
      <w:r>
        <w:t xml:space="preserve">Роли. Специалист по претензиям.</w:t>
      </w:r>
    </w:p>
    <w:p>
      <w:r>
        <w:t xml:space="preserve">Решение назначенного участника этапа.</w:t>
      </w:r>
    </w:p>
    <w:p>
      <w:r>
        <w:t xml:space="preserve">☐ Разделить услуги линии и терминала</w:t>
      </w:r>
    </w:p>
    <w:p>
      <w:r>
        <w:t xml:space="preserve">☐ Сверить правила расчёта</w:t>
      </w:r>
    </w:p>
    <w:p>
      <w:r>
        <w:t xml:space="preserve">Результат этапа. Заключение по счёту.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Распределение расходов</w:t>
      </w:r>
    </w:p>
    <w:p>
      <w:r>
        <w:t xml:space="preserve">Роли. Коммерческий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клиентские условия</w:t>
      </w:r>
    </w:p>
    <w:p>
      <w:r>
        <w:t xml:space="preserve">☐ Получить основания перевыставления</w:t>
      </w:r>
    </w:p>
    <w:p>
      <w:r>
        <w:t xml:space="preserve">Результат этапа. Решение о стороне расхода.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Финансовое одобрение</w:t>
      </w:r>
    </w:p>
    <w:p>
      <w:r>
        <w:t xml:space="preserve">Роли. Финансовый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позиции</w:t>
      </w:r>
    </w:p>
    <w:p>
      <w:r>
        <w:t xml:space="preserve">☐ Определить пакет возражений</w:t>
      </w:r>
    </w:p>
    <w:p>
      <w:r>
        <w:t xml:space="preserve">Результат этапа. Проверенная сумма.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Периоды разных услуг ошибочно объединены.</w:t>
      </w:r>
    </w:p>
    <w:p>
      <w:r>
        <w:t xml:space="preserve">Пересчитать каждую услугу по её основаниям.</w:t>
      </w:r>
    </w:p>
    <w:p>
      <w:r>
        <w:t xml:space="preserve">Ответственный. Специалист по претензиям.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Нет подтверждения возврата контейнера.</w:t>
      </w:r>
    </w:p>
    <w:p>
      <w:r>
        <w:t xml:space="preserve">Запросить событие до принятия конечной даты.</w:t>
      </w:r>
    </w:p>
    <w:p>
      <w:r>
        <w:t xml:space="preserve">Ответственный. Оператор.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Доказанность дополнительных затрат. Сумма принятых затрат с проверенными событиями и тарифом / все принятые дополнительные затраты.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Сроки и ставки дополнительных услуг задаются конкретным договором. Платёж выполняется отдельно.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Solvo. Solvo.Billing для терминалов. Проверено 2026-09-14.</w:t>
      </w:r>
    </w:p>
    <w:p>
      <w:r>
        <w:t xml:space="preserve">https://www.solvo.ru/products/solvo-billing-tos/</w:t>
      </w:r>
    </w:p>
    <w:p>
      <w:r>
        <w:t xml:space="preserve">Преобразование операций в услуги и расчёт по тарифам. Официальное описание функций. Доли рынка и готовая интеграция с АА.Докс не установлены.</w:t>
      </w:r>
    </w:p>
    <w:p>
      <w:r>
        <w:t xml:space="preserve">Maersk. Amendment to a booking. Проверено 2026-09-14.</w:t>
      </w:r>
    </w:p>
    <w:p>
      <w:r>
        <w:t xml:space="preserve">https://www.maersk.com/support/faqs/how-do-i-make-an-amendment-to-my-booking</w:t>
      </w:r>
    </w:p>
    <w:p>
      <w:r>
        <w:t xml:space="preserve">Обновлённое подтверждение после изменения бронирования.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https://aadocs.ru/otrasli/maritime-logistics/container-charges</w:t>
      </w:r>
    </w:p>
    <w:p>
      <w:r>
        <w:t xml:space="preserve">Запуск с назначением участников</w:t>
      </w:r>
    </w:p>
    <w:p>
      <w:r>
        <w:t xml:space="preserve">https://app.aadocs.ru/processes/catalog/maritime-logistics/container-charges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