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Сверка отчёта и удержаний маркетплейса</w:t>
      </w:r>
    </w:p>
    <w:p>
      <w:pPr>
        <w:pStyle w:val="Subtitle"/>
      </w:pPr>
      <w:r>
        <w:t xml:space="preserve">Маркетплейсы и интернет-торговля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отчёт площадки за расчётный период.</w:t>
      </w:r>
    </w:p>
    <w:p>
      <w:r>
        <w:t xml:space="preserve">Утверждены сверенная сумма и отдельный реестр спорных операций.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Финансовый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Отчёт</w:t>
            </w:r>
          </w:p>
        </w:tc>
        <w:tc>
          <w:tcPr>
            <w:tcW w:w="2400" w:type="dxa"/>
          </w:tcPr>
          <w:p>
            <w:r>
              <w:t xml:space="preserve">Площадка, кабинет и период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Операция</w:t>
            </w:r>
          </w:p>
        </w:tc>
        <w:tc>
          <w:tcPr>
            <w:tcW w:w="2400" w:type="dxa"/>
          </w:tcPr>
          <w:p>
            <w:r>
              <w:t xml:space="preserve">Идентификатор и тип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Сумма</w:t>
            </w:r>
          </w:p>
        </w:tc>
        <w:tc>
          <w:tcPr>
            <w:tcW w:w="2400" w:type="dxa"/>
          </w:tcPr>
          <w:p>
            <w:r>
              <w:t xml:space="preserve">Продажа, комиссия, удержание или компенсация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Исходный отчёт</w:t>
            </w:r>
          </w:p>
        </w:tc>
        <w:tc>
          <w:tcPr>
            <w:tcW w:w="2400" w:type="dxa"/>
          </w:tcPr>
          <w:p>
            <w:r>
              <w:t xml:space="preserve">Кабинет, период и версия.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Реестр сопоставления</w:t>
            </w:r>
          </w:p>
        </w:tc>
        <w:tc>
          <w:tcPr>
            <w:tcW w:w="2400" w:type="dxa"/>
          </w:tcPr>
          <w:p>
            <w:r>
              <w:t xml:space="preserve">Продажи, возвраты и расходы.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Реестр разногласий</w:t>
            </w:r>
          </w:p>
        </w:tc>
        <w:tc>
          <w:tcPr>
            <w:tcW w:w="2400" w:type="dxa"/>
          </w:tcPr>
          <w:p>
            <w:r>
              <w:t xml:space="preserve">Строки, расчёт и доказательства.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Полнота данных</w:t>
      </w:r>
    </w:p>
    <w:p>
      <w:r>
        <w:t xml:space="preserve">Роли. Аналитик.</w:t>
      </w:r>
    </w:p>
    <w:p>
      <w:r>
        <w:t xml:space="preserve">Решение назначенного участника этапа.</w:t>
      </w:r>
    </w:p>
    <w:p>
      <w:r>
        <w:t xml:space="preserve">☐ Сохранить исходный отчёт</w:t>
      </w:r>
    </w:p>
    <w:p>
      <w:r>
        <w:t xml:space="preserve">☐ Проверить период и кабинет</w:t>
      </w:r>
    </w:p>
    <w:p>
      <w:r>
        <w:t xml:space="preserve">Результат этапа. Версия данных.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Сопоставление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Разделить типы операций</w:t>
      </w:r>
    </w:p>
    <w:p>
      <w:r>
        <w:t xml:space="preserve">☐ Проверить суммы и связи</w:t>
      </w:r>
    </w:p>
    <w:p>
      <w:r>
        <w:t xml:space="preserve">Результат этапа. Сверенный реестр.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Разногласия</w:t>
      </w:r>
    </w:p>
    <w:p>
      <w:r>
        <w:t xml:space="preserve">Роли. Менеджер площадки.</w:t>
      </w:r>
    </w:p>
    <w:p>
      <w:r>
        <w:t xml:space="preserve">Решение назначенного участника этапа.</w:t>
      </w:r>
    </w:p>
    <w:p>
      <w:r>
        <w:t xml:space="preserve">☐ Собрать доказательства</w:t>
      </w:r>
    </w:p>
    <w:p>
      <w:r>
        <w:t xml:space="preserve">☐ Указать основание каждой спорной строки</w:t>
      </w:r>
    </w:p>
    <w:p>
      <w:r>
        <w:t xml:space="preserve">Результат этапа. Пакет вопросов.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Закрытие периода</w:t>
      </w:r>
    </w:p>
    <w:p>
      <w:r>
        <w:t xml:space="preserve">Роли. Финансовый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проверенную часть</w:t>
      </w:r>
    </w:p>
    <w:p>
      <w:r>
        <w:t xml:space="preserve">☐ Оставить спорные операции открытыми</w:t>
      </w:r>
    </w:p>
    <w:p>
      <w:r>
        <w:t xml:space="preserve">Результат этапа. Решение по расчёту.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Удержание относится к другому периоду.</w:t>
      </w:r>
    </w:p>
    <w:p>
      <w:r>
        <w:t xml:space="preserve">Установить исходную операцию и связать периоды.</w:t>
      </w:r>
    </w:p>
    <w:p>
      <w:r>
        <w:t xml:space="preserve">Ответственный. Бухгалтер.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Строка не связана с SKU.</w:t>
      </w:r>
    </w:p>
    <w:p>
      <w:r>
        <w:t xml:space="preserve">Выделить её для идентификации без пропорционального списания на товары.</w:t>
      </w:r>
    </w:p>
    <w:p>
      <w:r>
        <w:t xml:space="preserve">Ответственный. Аналитик.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не отправляет претензию площадке и не гарантирует возмещение.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SelSup. Операции маркетплейса. Проверено 2026-09-16.</w:t>
      </w:r>
    </w:p>
    <w:p>
      <w:r>
        <w:t xml:space="preserve">https://selsup.ru/help/otchyot-po-operatsiyam-s-marketplejsa/</w:t>
      </w:r>
    </w:p>
    <w:p>
      <w:r>
        <w:t xml:space="preserve">Типы операций и работа с отчётами. Официальное описание функций. Доли рынка и готовая интеграция с АА.Докс не установлены.</w:t>
      </w:r>
    </w:p>
    <w:p>
      <w:r>
        <w:t xml:space="preserve">МойСклад. Торговля на маркетплейсах. Проверено 2026-09-16.</w:t>
      </w:r>
    </w:p>
    <w:p>
      <w:r>
        <w:t xml:space="preserve">https://www.moysklad.ru/programmy-dlja-biznesa/programma-dlya-torgovli-na-marketpleysakh/</w:t>
      </w:r>
    </w:p>
    <w:p>
      <w:r>
        <w:t xml:space="preserve">Учёт заказов, отчётов и прибыли по каналам.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https://aadocs.ru/otrasli/marketplace-commerce/marketplace-reconciliation</w:t>
      </w:r>
    </w:p>
    <w:p>
      <w:r>
        <w:t xml:space="preserve">Запуск с назначением участников</w:t>
      </w:r>
    </w:p>
    <w:p>
      <w:r>
        <w:t xml:space="preserve">https://app.aadocs.ru/processes/catalog/marketplace-commerce/marketplace-reconciliation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