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Закупка оборудования под ремонт</w:t>
      </w:r>
    </w:p>
    <w:p>
      <w:pPr>
        <w:pStyle w:val="Subtitle"/>
      </w:pPr>
      <w:r>
        <w:t xml:space="preserve">Нефтегаз и нефтесервис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Для утверждённой ремонтной потребности не хватает оборудования или материалов.</w:t>
      </w:r>
    </w:p>
    <w:p>
      <w:r>
        <w:t xml:space="preserve">Одобрены спецификация, поставщик, бюджет и срок заказа.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снабжения.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Объект ремонта</w:t>
            </w:r>
          </w:p>
        </w:tc>
        <w:tc>
          <w:tcPr>
            <w:tcW w:w="2400" w:type="dxa"/>
          </w:tcPr>
          <w:p>
            <w:r>
              <w:t xml:space="preserve">Насосный агрегат Н-12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Критичность</w:t>
            </w:r>
          </w:p>
        </w:tc>
        <w:tc>
          <w:tcPr>
            <w:tcW w:w="2400" w:type="dxa"/>
          </w:tcPr>
          <w:p>
            <w:r>
              <w:t xml:space="preserve">Последствие отсутствия детали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Потребная дата</w:t>
            </w:r>
          </w:p>
        </w:tc>
        <w:tc>
          <w:tcPr>
            <w:tcW w:w="2400" w:type="dxa"/>
          </w:tcPr>
          <w:p>
            <w:r>
              <w:t xml:space="preserve">Дата готовности материала на объекте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Ремонтная потребность</w:t>
            </w:r>
          </w:p>
        </w:tc>
        <w:tc>
          <w:tcPr>
            <w:tcW w:w="2400" w:type="dxa"/>
          </w:tcPr>
          <w:p>
            <w:r>
              <w:t xml:space="preserve">Привязывает закупку к объекту и работе.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Спецификация и аналоги</w:t>
            </w:r>
          </w:p>
        </w:tc>
        <w:tc>
          <w:tcPr>
            <w:tcW w:w="2400" w:type="dxa"/>
          </w:tcPr>
          <w:p>
            <w:r>
              <w:t xml:space="preserve">Позволяют проверить совместимость.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Сравнение предложений</w:t>
            </w:r>
          </w:p>
        </w:tc>
        <w:tc>
          <w:tcPr>
            <w:tcW w:w="2400" w:type="dxa"/>
          </w:tcPr>
          <w:p>
            <w:r>
              <w:t xml:space="preserve">Показывает цену, срок и условия поставки.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Дефицит и резерв</w:t>
      </w:r>
    </w:p>
    <w:p>
      <w:r>
        <w:t xml:space="preserve">Роли. Кладовщик.</w:t>
      </w:r>
    </w:p>
    <w:p>
      <w:r>
        <w:t xml:space="preserve">Решение назначенного участника этапа.</w:t>
      </w:r>
    </w:p>
    <w:p>
      <w:r>
        <w:t xml:space="preserve">☐ Проверить остаток и действующие резервы</w:t>
      </w:r>
    </w:p>
    <w:p>
      <w:r>
        <w:t xml:space="preserve">☐ Исключить дублирующий заказ</w:t>
      </w:r>
    </w:p>
    <w:p>
      <w:r>
        <w:t xml:space="preserve">Результат этапа. Подтверждение дефицита.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Технический выбор</w:t>
      </w:r>
    </w:p>
    <w:p>
      <w:r>
        <w:t xml:space="preserve">Роли. Инженер по ремонту.</w:t>
      </w:r>
    </w:p>
    <w:p>
      <w:r>
        <w:t xml:space="preserve">Решение назначенного участника этапа.</w:t>
      </w:r>
    </w:p>
    <w:p>
      <w:r>
        <w:t xml:space="preserve">☐ Сверить параметры и совместимость</w:t>
      </w:r>
    </w:p>
    <w:p>
      <w:r>
        <w:t xml:space="preserve">☐ Одобрить либо отклонить аналог</w:t>
      </w:r>
    </w:p>
    <w:p>
      <w:r>
        <w:t xml:space="preserve">Результат этапа. Согласованная спецификация.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Поставщик и финансирование</w:t>
      </w:r>
    </w:p>
    <w:p>
      <w:r>
        <w:t xml:space="preserve">Роли. Руководитель снабжения, Владелец бюджета.</w:t>
      </w:r>
    </w:p>
    <w:p>
      <w:r>
        <w:t xml:space="preserve">Нужны решения всех назначенных участников этапа.</w:t>
      </w:r>
    </w:p>
    <w:p>
      <w:r>
        <w:t xml:space="preserve">☐ Сравнить полную стоимость</w:t>
      </w:r>
    </w:p>
    <w:p>
      <w:r>
        <w:t xml:space="preserve">☐ Подтвердить бюджет и срок</w:t>
      </w:r>
    </w:p>
    <w:p>
      <w:r>
        <w:t xml:space="preserve">Результат этапа. Обоснованный выбор поставщика.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на заказ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отклонения и условия поставки</w:t>
      </w:r>
    </w:p>
    <w:p>
      <w:r>
        <w:t xml:space="preserve">☐ Разрешить выпуск заказа</w:t>
      </w:r>
    </w:p>
    <w:p>
      <w:r>
        <w:t xml:space="preserve">Результат этапа. Утверждённая заявка для закупки.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Предложен аналог.</w:t>
      </w:r>
    </w:p>
    <w:p>
      <w:r>
        <w:t xml:space="preserve">Вернуть инженеру с паспортом и сравнением параметров.</w:t>
      </w:r>
    </w:p>
    <w:p>
      <w:r>
        <w:t xml:space="preserve">Ответственный. Руководитель снабжения.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Срок поставки позже ремонта.</w:t>
      </w:r>
    </w:p>
    <w:p>
      <w:r>
        <w:t xml:space="preserve">Рассмотреть перенос, резерв или альтернативу с отдельным решением.</w:t>
      </w:r>
    </w:p>
    <w:p>
      <w:r>
        <w:t xml:space="preserve">Ответственный. Владелец бюджета.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Своевременность согласования потребности. Число заявок, одобренных до последней допустимой даты заказа / число заявок периода.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заменяет техническую экспертизу оборудования и регистрацию поступления в ERP.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SLB. Guidelines for existing suppliers. Проверено 2026-09-14.</w:t>
      </w:r>
    </w:p>
    <w:p>
      <w:r>
        <w:t xml:space="preserve">https://www.slb.com/partners/embedded-partners-and-suppliers/guidelines-for-existing-suppliers</w:t>
      </w:r>
    </w:p>
    <w:p>
      <w:r>
        <w:t xml:space="preserve">Критерии оценки предложений и подтверждение заказов. Правила конкретной компании. Они не являются общим стандартом отрасли.</w:t>
      </w:r>
    </w:p>
    <w:p>
      <w:r>
        <w:t xml:space="preserve">Деснол. 1С:ТОИР. Проверено 2026-09-14.</w:t>
      </w:r>
    </w:p>
    <w:p>
      <w:r>
        <w:t xml:space="preserve">https://desnol.ru/products/toir/</w:t>
      </w:r>
    </w:p>
    <w:p>
      <w:r>
        <w:t xml:space="preserve">Ремонтный бюджет, МТО, наряды и маршруты.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https://aadocs.ru/otrasli/oil-gas/maintenance-purchase</w:t>
      </w:r>
    </w:p>
    <w:p>
      <w:r>
        <w:t xml:space="preserve">Запуск с назначением участников</w:t>
      </w:r>
    </w:p>
    <w:p>
      <w:r>
        <w:t xml:space="preserve">https://app.aadocs.ru/processes/catalog/oil-gas/maintenance-purchase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