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Одобрение сделки с нефтепродуктами</w:t>
      </w:r>
    </w:p>
    <w:p>
      <w:pPr>
        <w:pStyle w:val="Subtitle"/>
      </w:pPr>
      <w:r>
        <w:t xml:space="preserve">Нефтегаз и нефтесервис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Трейдер предлагает продать партию на конкретном базисе и условиях расчётов.</w:t>
      </w:r>
    </w:p>
    <w:p>
      <w:r>
        <w:t xml:space="preserve">Одобрены экономика сделки, кредитное решение и договорная спецификация.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Коммерческий директор.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Продукт и количество</w:t>
            </w:r>
          </w:p>
        </w:tc>
        <w:tc>
          <w:tcPr>
            <w:tcW w:w="2400" w:type="dxa"/>
          </w:tcPr>
          <w:p>
            <w:r>
              <w:t xml:space="preserve">Дизельное топливо, тоннаж партии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Цена</w:t>
            </w:r>
          </w:p>
        </w:tc>
        <w:tc>
          <w:tcPr>
            <w:tcW w:w="2400" w:type="dxa"/>
          </w:tcPr>
          <w:p>
            <w:r>
              <w:t xml:space="preserve">Фиксированная или формула с датой котировки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Отсрочка</w:t>
            </w:r>
          </w:p>
        </w:tc>
        <w:tc>
          <w:tcPr>
            <w:tcW w:w="2400" w:type="dxa"/>
          </w:tcPr>
          <w:p>
            <w:r>
              <w:t xml:space="preserve">Срок и обеспечение по согласуемой сделке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Карточка сделки</w:t>
            </w:r>
          </w:p>
        </w:tc>
        <w:tc>
          <w:tcPr>
            <w:tcW w:w="2400" w:type="dxa"/>
          </w:tcPr>
          <w:p>
            <w:r>
              <w:t xml:space="preserve">Фиксирует продукт, объём, цену и базис.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Логистический расчёт</w:t>
            </w:r>
          </w:p>
        </w:tc>
        <w:tc>
          <w:tcPr>
            <w:tcW w:w="2400" w:type="dxa"/>
          </w:tcPr>
          <w:p>
            <w:r>
              <w:t xml:space="preserve">Подтверждает транспорт и расходы.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Кредитное заключение</w:t>
            </w:r>
          </w:p>
        </w:tc>
        <w:tc>
          <w:tcPr>
            <w:tcW w:w="2400" w:type="dxa"/>
          </w:tcPr>
          <w:p>
            <w:r>
              <w:t xml:space="preserve">Показывает задолженность, обеспечение и доступный лимит.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Ресурс и доставка</w:t>
      </w:r>
    </w:p>
    <w:p>
      <w:r>
        <w:t xml:space="preserve">Роли. Логист.</w:t>
      </w:r>
    </w:p>
    <w:p>
      <w:r>
        <w:t xml:space="preserve">Решение назначенного участника этапа.</w:t>
      </w:r>
    </w:p>
    <w:p>
      <w:r>
        <w:t xml:space="preserve">☐ Подтвердить наличие партии</w:t>
      </w:r>
    </w:p>
    <w:p>
      <w:r>
        <w:t xml:space="preserve">☐ Проверить транспорт, окно и стоимость</w:t>
      </w:r>
    </w:p>
    <w:p>
      <w:r>
        <w:t xml:space="preserve">Результат этапа. Исполнимый план поставки.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Кредитное решение</w:t>
      </w:r>
    </w:p>
    <w:p>
      <w:r>
        <w:t xml:space="preserve">Роли. Кредитный контролер.</w:t>
      </w:r>
    </w:p>
    <w:p>
      <w:r>
        <w:t xml:space="preserve">Решение назначенного участника этапа.</w:t>
      </w:r>
    </w:p>
    <w:p>
      <w:r>
        <w:t xml:space="preserve">☐ Проверить задолженность и лимит</w:t>
      </w:r>
    </w:p>
    <w:p>
      <w:r>
        <w:t xml:space="preserve">☐ Учесть обеспечение и новую экспозицию</w:t>
      </w:r>
    </w:p>
    <w:p>
      <w:r>
        <w:t xml:space="preserve">Результат этапа. Заключение по контрагенту.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Денежный и договорный контур</w:t>
      </w:r>
    </w:p>
    <w:p>
      <w:r>
        <w:t xml:space="preserve">Роли. Казначей, Юрист.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финансирование и валюту</w:t>
      </w:r>
    </w:p>
    <w:p>
      <w:r>
        <w:t xml:space="preserve">☐ Согласовать базис, формулу и ответственность</w:t>
      </w:r>
    </w:p>
    <w:p>
      <w:r>
        <w:t xml:space="preserve">Результат этапа. Согласованная спецификация.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Коммерческое решение</w:t>
      </w:r>
    </w:p>
    <w:p>
      <w:r>
        <w:t xml:space="preserve">Роли. Коммерческий директор.</w:t>
      </w:r>
    </w:p>
    <w:p>
      <w:r>
        <w:t xml:space="preserve">Решение назначенного участника этапа.</w:t>
      </w:r>
    </w:p>
    <w:p>
      <w:r>
        <w:t xml:space="preserve">☐ Проверить маржу после доставки и финансирования</w:t>
      </w:r>
    </w:p>
    <w:p>
      <w:r>
        <w:t xml:space="preserve">☐ Утвердить допустимые отклонения</w:t>
      </w:r>
    </w:p>
    <w:p>
      <w:r>
        <w:t xml:space="preserve">Результат этапа. Сделка разрешена к оформлению.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Лимита недостаточно.</w:t>
      </w:r>
    </w:p>
    <w:p>
      <w:r>
        <w:t xml:space="preserve">Остановить выпуск и получить решение владельца кредитных полномочий.</w:t>
      </w:r>
    </w:p>
    <w:p>
      <w:r>
        <w:t xml:space="preserve">Ответственный. Кредитный контролер.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Изменились котировка или базис.</w:t>
      </w:r>
    </w:p>
    <w:p>
      <w:r>
        <w:t xml:space="preserve">Обновить расчёт и повторить затронутые согласования.</w:t>
      </w:r>
    </w:p>
    <w:p>
      <w:r>
        <w:t xml:space="preserve">Ответственный. Коммерческий директор.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Время кредитного решения. Медиана времени от полного кредитного пакета до решения. Отказы сохраняются в выборке отдельно.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Маршрут не рассчитывает рыночную позицию и не проводит сделку в CTRM автоматически.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ION. Aspect. Проверено 2026-09-14.</w:t>
      </w:r>
    </w:p>
    <w:p>
      <w:r>
        <w:t xml:space="preserve">https://iongroup.com/products/commodities/aspect/</w:t>
      </w:r>
    </w:p>
    <w:p>
      <w:r>
        <w:t xml:space="preserve">Работа с физическими и финансовыми товарными сделками. Официальное описание функций. Доли рынка и готовая интеграция с АА.Докс не установлены.</w:t>
      </w:r>
    </w:p>
    <w:p>
      <w:r>
        <w:t xml:space="preserve">ION. Credit Risk. Проверено 2026-09-14.</w:t>
      </w:r>
    </w:p>
    <w:p>
      <w:r>
        <w:t xml:space="preserve">https://iongroup.com/products/commodities/credit-risk/</w:t>
      </w:r>
    </w:p>
    <w:p>
      <w:r>
        <w:t xml:space="preserve">Обеспечение, контрагенты и кредитные лимиты.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https://aadocs.ru/otrasli/oil-gas/petroleum-deal</w:t>
      </w:r>
    </w:p>
    <w:p>
      <w:r>
        <w:t xml:space="preserve">Запуск с назначением участников</w:t>
      </w:r>
    </w:p>
    <w:p>
      <w:r>
        <w:t xml:space="preserve">https://app.aadocs.ru/processes/catalog/oil-gas/petroleum-deal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