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изготовление упаковки</w:t>
      </w:r>
    </w:p>
    <w:p>
      <w:pPr>
        <w:pStyle w:val="Subtitle"/>
      </w:pPr>
      <w:r>
        <w:t xml:space="preserve">Бумага, картон и упаковка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бриф на упаковку с заданной конструкцией и тиражом.</w:t>
      </w:r>
    </w:p>
    <w:p>
      <w:r>
        <w:t xml:space="preserve">Утверждены вариант конструкции, расчёт тиража и стоимость оснастки.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Конструкция</w:t>
            </w:r>
          </w:p>
        </w:tc>
        <w:tc>
          <w:tcPr>
            <w:tcW w:w="2400" w:type="dxa"/>
          </w:tcPr>
          <w:p>
            <w:r>
              <w:t xml:space="preserve">Размеры, слои или тип гофры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Тираж</w:t>
            </w:r>
          </w:p>
        </w:tc>
        <w:tc>
          <w:tcPr>
            <w:tcW w:w="2400" w:type="dxa"/>
          </w:tcPr>
          <w:p>
            <w:r>
              <w:t xml:space="preserve">Количество и варианты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Оснастка</w:t>
            </w:r>
          </w:p>
        </w:tc>
        <w:tc>
          <w:tcPr>
            <w:tcW w:w="2400" w:type="dxa"/>
          </w:tcPr>
          <w:p>
            <w:r>
              <w:t xml:space="preserve">Новая или имеющаяся, принадлежность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Бриф и развёртка</w:t>
            </w:r>
          </w:p>
        </w:tc>
        <w:tc>
          <w:tcPr>
            <w:tcW w:w="2400" w:type="dxa"/>
          </w:tcPr>
          <w:p>
            <w:r>
              <w:t xml:space="preserve">Форма, назначение и размеры.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Технологическая карта</w:t>
            </w:r>
          </w:p>
        </w:tc>
        <w:tc>
          <w:tcPr>
            <w:tcW w:w="2400" w:type="dxa"/>
          </w:tcPr>
          <w:p>
            <w:r>
              <w:t xml:space="preserve">Материал, печать и отделка.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 и КП</w:t>
            </w:r>
          </w:p>
        </w:tc>
        <w:tc>
          <w:tcPr>
            <w:tcW w:w="2400" w:type="dxa"/>
          </w:tcPr>
          <w:p>
            <w:r>
              <w:t xml:space="preserve">Тираж, оснастка и доставка.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Бриф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Уточнить конструкцию и тираж</w:t>
      </w:r>
    </w:p>
    <w:p>
      <w:r>
        <w:t xml:space="preserve">☐ Зафиксировать требования</w:t>
      </w:r>
    </w:p>
    <w:p>
      <w:r>
        <w:t xml:space="preserve">Результат этапа. Полный запрос.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Технология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Проверить развёртку</w:t>
      </w:r>
    </w:p>
    <w:p>
      <w:r>
        <w:t xml:space="preserve">☐ Подобрать материал и операции</w:t>
      </w:r>
    </w:p>
    <w:p>
      <w:r>
        <w:t xml:space="preserve">Результат этапа. Техкарта.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Калькуляция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Разделить тираж и оснастку</w:t>
      </w:r>
    </w:p>
    <w:p>
      <w:r>
        <w:t xml:space="preserve">☐ Проверить потери и приладку</w:t>
      </w:r>
    </w:p>
    <w:p>
      <w:r>
        <w:t xml:space="preserve">Результат этапа. Расчёт вариантов.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Предложение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Зафиксировать включённые работы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Изменён тираж.</w:t>
      </w:r>
    </w:p>
    <w:p>
      <w:r>
        <w:t xml:space="preserve">Пересчитать приладку, материал и стоимость единицы.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Утверждённая конструкция недоступна на оборудовании.</w:t>
      </w:r>
    </w:p>
    <w:p>
      <w:r>
        <w:t xml:space="preserve">Согласовать иной маршрут или подрядчика с новой ценой.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Изменения калькуляции после КП. КП с пересмотром состава работ / все завершённые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рассчитывает прочность упаковки и не подтверждает пригодность для конкретного продукта.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Полиграфии для УНФ. Проверено 2026-09-16.</w:t>
      </w:r>
    </w:p>
    <w:p>
      <w:r>
        <w:t xml:space="preserve">https://solutions.1c.ru/catalog/polygraphy-unf/features</w:t>
      </w:r>
    </w:p>
    <w:p>
      <w:r>
        <w:t xml:space="preserve">Расчёт печати, упаковки и операций. Официальное описание функций. Доли рынка и готовая интеграция с АА.Докс не установлены.</w:t>
      </w:r>
    </w:p>
    <w:p>
      <w:r>
        <w:t xml:space="preserve">ePS. ERP Foundation. Проверено 2026-09-16.</w:t>
      </w:r>
    </w:p>
    <w:p>
      <w:r>
        <w:t xml:space="preserve">https://epssw.com/commandcore/erp</w:t>
      </w:r>
    </w:p>
    <w:p>
      <w:r>
        <w:t xml:space="preserve">Расчёт, предложение и себестоимость заказа. Официальное описание функций. Доли рынка и готовая интеграция с АА.Докс не установлены.</w:t>
      </w:r>
    </w:p>
    <w:p>
      <w:r>
        <w:t xml:space="preserve">Армекс. Пример расчёта коробки. Проверено 2026-09-16.</w:t>
      </w:r>
    </w:p>
    <w:p>
      <w:r>
        <w:t xml:space="preserve">https://1cpoly.ru/example-calculations/proizvodstvo-korobki-ofset/</w:t>
      </w:r>
    </w:p>
    <w:p>
      <w:r>
        <w:t xml:space="preserve">Калькуляция коробки по операциям и материалам.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https://aadocs.ru/otrasli/paper-packaging/packaging-quote</w:t>
      </w:r>
    </w:p>
    <w:p>
      <w:r>
        <w:t xml:space="preserve">Запуск с назначением участников</w:t>
      </w:r>
    </w:p>
    <w:p>
      <w:r>
        <w:t xml:space="preserve">https://app.aadocs.ru/processes/catalog/paper-packaging/packaging-quote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