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Приёмка переработки материала заказчика</w:t>
      </w:r>
    </w:p>
    <w:p>
      <w:pPr>
        <w:pStyle w:val="Subtitle"/>
      </w:pPr>
      <w:r>
        <w:t xml:space="preserve">Бумага, картон и упаковка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Исполнитель предъявил результат резки, ламинации или иной обработки.</w:t>
      </w:r>
    </w:p>
    <w:p>
      <w:r>
        <w:t xml:space="preserve">Согласованы выпуск, расход, остатки и стоимость услуги.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Руководитель производства.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Материал</w:t>
            </w:r>
          </w:p>
        </w:tc>
        <w:tc>
          <w:tcPr>
            <w:tcW w:w="2400" w:type="dxa"/>
          </w:tcPr>
          <w:p>
            <w:r>
              <w:t xml:space="preserve">Принадлежность и входное количество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Баланс</w:t>
            </w:r>
          </w:p>
        </w:tc>
        <w:tc>
          <w:tcPr>
            <w:tcW w:w="2400" w:type="dxa"/>
          </w:tcPr>
          <w:p>
            <w:r>
              <w:t xml:space="preserve">Выпуск, потери и остатки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Услуга</w:t>
            </w:r>
          </w:p>
        </w:tc>
        <w:tc>
          <w:tcPr>
            <w:tcW w:w="2400" w:type="dxa"/>
          </w:tcPr>
          <w:p>
            <w:r>
              <w:t xml:space="preserve">Применённые операции и ставки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Задание</w:t>
            </w:r>
          </w:p>
        </w:tc>
        <w:tc>
          <w:tcPr>
            <w:tcW w:w="2400" w:type="dxa"/>
          </w:tcPr>
          <w:p>
            <w:r>
              <w:t xml:space="preserve">Операции и согласованный выход.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Отчёт переработки</w:t>
            </w:r>
          </w:p>
        </w:tc>
        <w:tc>
          <w:tcPr>
            <w:tcW w:w="2400" w:type="dxa"/>
          </w:tcPr>
          <w:p>
            <w:r>
              <w:t xml:space="preserve">Вход, годный выпуск, отходы и остатки.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Акт и расчёт</w:t>
            </w:r>
          </w:p>
        </w:tc>
        <w:tc>
          <w:tcPr>
            <w:tcW w:w="2400" w:type="dxa"/>
          </w:tcPr>
          <w:p>
            <w:r>
              <w:t xml:space="preserve">Объём услуг и сумма.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Комплект факта</w:t>
      </w:r>
    </w:p>
    <w:p>
      <w:r>
        <w:t xml:space="preserve">Роли. Мастер.</w:t>
      </w:r>
    </w:p>
    <w:p>
      <w:r>
        <w:t xml:space="preserve">Решение назначенного участника этапа.</w:t>
      </w:r>
    </w:p>
    <w:p>
      <w:r>
        <w:t xml:space="preserve">☐ Сверить партию и задание</w:t>
      </w:r>
    </w:p>
    <w:p>
      <w:r>
        <w:t xml:space="preserve">☐ Собрать фактический расход</w:t>
      </w:r>
    </w:p>
    <w:p>
      <w:r>
        <w:t xml:space="preserve">Результат этапа. Отчёт партии.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Количество и качество</w:t>
      </w:r>
    </w:p>
    <w:p>
      <w:r>
        <w:t xml:space="preserve">Роли. Контролёр качества, Складской специалист.</w:t>
      </w:r>
    </w:p>
    <w:p>
      <w:r>
        <w:t xml:space="preserve">Нужны решения всех назначенных участников этапа.</w:t>
      </w:r>
    </w:p>
    <w:p>
      <w:r>
        <w:t xml:space="preserve">☐ Проверить выпуск</w:t>
      </w:r>
    </w:p>
    <w:p>
      <w:r>
        <w:t xml:space="preserve">☐ Подтвердить остатки</w:t>
      </w:r>
    </w:p>
    <w:p>
      <w:r>
        <w:t xml:space="preserve">Результат этапа. Подтверждённый баланс.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Расчёт услуги</w:t>
      </w:r>
    </w:p>
    <w:p>
      <w:r>
        <w:t xml:space="preserve">Роли. Экономист.</w:t>
      </w:r>
    </w:p>
    <w:p>
      <w:r>
        <w:t xml:space="preserve">Решение назначенного участника этапа.</w:t>
      </w:r>
    </w:p>
    <w:p>
      <w:r>
        <w:t xml:space="preserve">☐ Сопоставить операции со ставками</w:t>
      </w:r>
    </w:p>
    <w:p>
      <w:r>
        <w:t xml:space="preserve">☐ Выделить отклонения</w:t>
      </w:r>
    </w:p>
    <w:p>
      <w:r>
        <w:t xml:space="preserve">Результат этапа. Расчёт к акту.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Приёмка</w:t>
      </w:r>
    </w:p>
    <w:p>
      <w:r>
        <w:t xml:space="preserve">Роли. Руководитель производства.</w:t>
      </w:r>
    </w:p>
    <w:p>
      <w:r>
        <w:t xml:space="preserve">Решение назначенного участника этапа.</w:t>
      </w:r>
    </w:p>
    <w:p>
      <w:r>
        <w:t xml:space="preserve">☐ Утвердить принятую часть</w:t>
      </w:r>
    </w:p>
    <w:p>
      <w:r>
        <w:t xml:space="preserve">☐ Назначить решение по спору</w:t>
      </w:r>
    </w:p>
    <w:p>
      <w:r>
        <w:t xml:space="preserve">Результат этапа. Пакет приёмки.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Расход выше согласованного.</w:t>
      </w:r>
    </w:p>
    <w:p>
      <w:r>
        <w:t xml:space="preserve">Проверить причины и отдельно согласовать ответственность за разницу.</w:t>
      </w:r>
    </w:p>
    <w:p>
      <w:r>
        <w:t xml:space="preserve">Ответственный. Руководитель производства.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Часть отделки не принята.</w:t>
      </w:r>
    </w:p>
    <w:p>
      <w:r>
        <w:t xml:space="preserve">Разделить годную и спорную части, оформить переделку.</w:t>
      </w:r>
    </w:p>
    <w:p>
      <w:r>
        <w:t xml:space="preserve">Ответственный. Контролёр качества.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Отклонение выхода. Разница фактического и согласованного годного выхода / согласованный выход.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Предельные потери и правила компенсации берутся из конкретного договора.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1С. Функции модуля Полиграфия. Проверено 2026-09-16.</w:t>
      </w:r>
    </w:p>
    <w:p>
      <w:r>
        <w:t xml:space="preserve">https://solutions.1c.ru/catalog/polygraphy-erp/features</w:t>
      </w:r>
    </w:p>
    <w:p>
      <w:r>
        <w:t xml:space="preserve">Макеты, история заказа, техкарты и выпуск. Официальное описание функций. Доли рынка и готовая интеграция с АА.Докс не установлены.</w:t>
      </w:r>
    </w:p>
    <w:p>
      <w:r>
        <w:t xml:space="preserve">ePS. ERP Foundation. Проверено 2026-09-16.</w:t>
      </w:r>
    </w:p>
    <w:p>
      <w:r>
        <w:t xml:space="preserve">https://epssw.com/commandcore/erp</w:t>
      </w:r>
    </w:p>
    <w:p>
      <w:r>
        <w:t xml:space="preserve">Расчёт, предложение и себестоимость заказа. Официальное описание функций. Доли рынка и готовая интеграция с АА.Докс не установлены.</w:t>
      </w:r>
    </w:p>
    <w:p>
      <w:r>
        <w:t xml:space="preserve">Страница маршрута</w:t>
      </w:r>
    </w:p>
    <w:p>
      <w:r>
        <w:t xml:space="preserve">https://aadocs.ru/otrasli/paper-packaging/packaging-tolling</w:t>
      </w:r>
    </w:p>
    <w:p>
      <w:r>
        <w:t xml:space="preserve">Запуск с назначением участников</w:t>
      </w:r>
    </w:p>
    <w:p>
      <w:r>
        <w:t xml:space="preserve">https://app.aadocs.ru/processes/catalog/paper-packaging/packaging-tolling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