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на печать тиража</w:t>
      </w:r>
    </w:p>
    <w:p>
      <w:pPr>
        <w:pStyle w:val="Subtitle"/>
      </w:pPr>
      <w:r>
        <w:t xml:space="preserve">Полиграфия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запросил варианты изготовления печатной продукции.</w:t>
      </w:r>
    </w:p>
    <w:p>
      <w:r>
        <w:t xml:space="preserve">Утверждены выбранный вариант, состав работ и версия расчёта.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продаж.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Изделие</w:t>
            </w:r>
          </w:p>
        </w:tc>
        <w:tc>
          <w:tcPr>
            <w:tcW w:w="2400" w:type="dxa"/>
          </w:tcPr>
          <w:p>
            <w:r>
              <w:t xml:space="preserve">Формат, полосы и цвет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Материал</w:t>
            </w:r>
          </w:p>
        </w:tc>
        <w:tc>
          <w:tcPr>
            <w:tcW w:w="2400" w:type="dxa"/>
          </w:tcPr>
          <w:p>
            <w:r>
              <w:t xml:space="preserve">Марка и плотность бумаги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Отделка</w:t>
            </w:r>
          </w:p>
        </w:tc>
        <w:tc>
          <w:tcPr>
            <w:tcW w:w="2400" w:type="dxa"/>
          </w:tcPr>
          <w:p>
            <w:r>
              <w:t xml:space="preserve">Переплёт, ламинация или иные операции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Бриф</w:t>
            </w:r>
          </w:p>
        </w:tc>
        <w:tc>
          <w:tcPr>
            <w:tcW w:w="2400" w:type="dxa"/>
          </w:tcPr>
          <w:p>
            <w:r>
              <w:t xml:space="preserve">Формат, полосность, тираж и отделка.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Техкарта</w:t>
            </w:r>
          </w:p>
        </w:tc>
        <w:tc>
          <w:tcPr>
            <w:tcW w:w="2400" w:type="dxa"/>
          </w:tcPr>
          <w:p>
            <w:r>
              <w:t xml:space="preserve">Оборудование, операции и материал.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 вариантов</w:t>
            </w:r>
          </w:p>
        </w:tc>
        <w:tc>
          <w:tcPr>
            <w:tcW w:w="2400" w:type="dxa"/>
          </w:tcPr>
          <w:p>
            <w:r>
              <w:t xml:space="preserve">Разные тиражи или технологии.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Параметры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Уточнить изделие</w:t>
      </w:r>
    </w:p>
    <w:p>
      <w:r>
        <w:t xml:space="preserve">☐ Проверить комплектность запроса</w:t>
      </w:r>
    </w:p>
    <w:p>
      <w:r>
        <w:t xml:space="preserve">Результат этапа. Бриф.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Производственный маршрут</w:t>
      </w:r>
    </w:p>
    <w:p>
      <w:r>
        <w:t xml:space="preserve">Роли. Технолог.</w:t>
      </w:r>
    </w:p>
    <w:p>
      <w:r>
        <w:t xml:space="preserve">Решение назначенного участника этапа.</w:t>
      </w:r>
    </w:p>
    <w:p>
      <w:r>
        <w:t xml:space="preserve">☐ Подобрать оборудование</w:t>
      </w:r>
    </w:p>
    <w:p>
      <w:r>
        <w:t xml:space="preserve">☐ Проверить отделку</w:t>
      </w:r>
    </w:p>
    <w:p>
      <w:r>
        <w:t xml:space="preserve">Результат этапа. Техкарта.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Цена вариантов</w:t>
      </w:r>
    </w:p>
    <w:p>
      <w:r>
        <w:t xml:space="preserve">Роли. Калькулятор.</w:t>
      </w:r>
    </w:p>
    <w:p>
      <w:r>
        <w:t xml:space="preserve">Решение назначенного участника этапа.</w:t>
      </w:r>
    </w:p>
    <w:p>
      <w:r>
        <w:t xml:space="preserve">☐ Учесть приладку и отходы</w:t>
      </w:r>
    </w:p>
    <w:p>
      <w:r>
        <w:t xml:space="preserve">☐ Рассчитать подрядчиков</w:t>
      </w:r>
    </w:p>
    <w:p>
      <w:r>
        <w:t xml:space="preserve">Результат этапа.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Коммерческое решение</w:t>
      </w:r>
    </w:p>
    <w:p>
      <w:r>
        <w:t xml:space="preserve">Роли. Руководитель продаж.</w:t>
      </w:r>
    </w:p>
    <w:p>
      <w:r>
        <w:t xml:space="preserve">Решение назначенного участника этапа.</w:t>
      </w:r>
    </w:p>
    <w:p>
      <w:r>
        <w:t xml:space="preserve">☐ Утвердить цену</w:t>
      </w:r>
    </w:p>
    <w:p>
      <w:r>
        <w:t xml:space="preserve">☐ Зафиксировать срок действия</w:t>
      </w:r>
    </w:p>
    <w:p>
      <w:r>
        <w:t xml:space="preserve">Результат этапа. Версия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Изменён тираж.</w:t>
      </w:r>
    </w:p>
    <w:p>
      <w:r>
        <w:t xml:space="preserve">Пересчитать приладки и цену единицы, сохранив старый вариант.</w:t>
      </w:r>
    </w:p>
    <w:p>
      <w:r>
        <w:t xml:space="preserve">Ответственный. Калькулятор.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Отделка выполняется подрядчиком.</w:t>
      </w:r>
    </w:p>
    <w:p>
      <w:r>
        <w:t xml:space="preserve">Получить подтверждение цены и срока до выпуска КП.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Технические допуски и сроки определяются типографией для заказа.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Принт-Эксперт. Расчёт заказов. Проверено 2026-09-16.</w:t>
      </w:r>
    </w:p>
    <w:p>
      <w:r>
        <w:t xml:space="preserve">https://print-expert.net/main-page-capabilities/calc/</w:t>
      </w:r>
    </w:p>
    <w:p>
      <w:r>
        <w:t xml:space="preserve">Калькуляция, техкарта и материалы. Официальное описание функций. Доли рынка и готовая интеграция с АА.Докс не установлены.</w:t>
      </w:r>
    </w:p>
    <w:p>
      <w:r>
        <w:t xml:space="preserve">PrintVis. Estimating and Quoting. Проверено 2026-09-16.</w:t>
      </w:r>
    </w:p>
    <w:p>
      <w:r>
        <w:t xml:space="preserve">https://printvis.com/features/estimating-and-quoting/</w:t>
      </w:r>
    </w:p>
    <w:p>
      <w:r>
        <w:t xml:space="preserve">Расчёт затрат и вариантов предложения.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https://aadocs.ru/otrasli/printing/print-quote</w:t>
      </w:r>
    </w:p>
    <w:p>
      <w:r>
        <w:t xml:space="preserve">Запуск с назначением участников</w:t>
      </w:r>
    </w:p>
    <w:p>
      <w:r>
        <w:t xml:space="preserve">https://app.aadocs.ru/processes/catalog/printing/print-quote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