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Решение об участии и предложение поставщика</w:t>
      </w:r>
    </w:p>
    <w:p>
      <w:pPr>
        <w:pStyle w:val="Subtitle"/>
      </w:pPr>
      <w:r>
        <w:t xml:space="preserve">Регламентированные и публичные закупки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Компания рассматривает участие в конкретной закупке.</w:t>
      </w:r>
    </w:p>
    <w:p>
      <w:r>
        <w:t xml:space="preserve">Одобрены участие, расчёт исполнения и версия предложения.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директор.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Процедура</w:t>
            </w:r>
          </w:p>
        </w:tc>
        <w:tc>
          <w:tcPr>
            <w:tcW w:w="2400" w:type="dxa"/>
          </w:tcPr>
          <w:p>
            <w:r>
              <w:t xml:space="preserve">Идентификатор и площадка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Срок</w:t>
            </w:r>
          </w:p>
        </w:tc>
        <w:tc>
          <w:tcPr>
            <w:tcW w:w="2400" w:type="dxa"/>
          </w:tcPr>
          <w:p>
            <w:r>
              <w:t xml:space="preserve">Внешний срок подачи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Исполнение</w:t>
            </w:r>
          </w:p>
        </w:tc>
        <w:tc>
          <w:tcPr>
            <w:tcW w:w="2400" w:type="dxa"/>
          </w:tcPr>
          <w:p>
            <w:r>
              <w:t xml:space="preserve">Ресурсы и условия обеспечения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Документация процедуры</w:t>
            </w:r>
          </w:p>
        </w:tc>
        <w:tc>
          <w:tcPr>
            <w:tcW w:w="2400" w:type="dxa"/>
          </w:tcPr>
          <w:p>
            <w:r>
              <w:t xml:space="preserve">Определяет требования и сроки.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 исполнения</w:t>
            </w:r>
          </w:p>
        </w:tc>
        <w:tc>
          <w:tcPr>
            <w:tcW w:w="2400" w:type="dxa"/>
          </w:tcPr>
          <w:p>
            <w:r>
              <w:t xml:space="preserve">Подтверждает экономику.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Пакет участника</w:t>
            </w:r>
          </w:p>
        </w:tc>
        <w:tc>
          <w:tcPr>
            <w:tcW w:w="2400" w:type="dxa"/>
          </w:tcPr>
          <w:p>
            <w:r>
              <w:t xml:space="preserve">Показывает подтверждения и проект предложения.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Возможность участия</w:t>
      </w:r>
    </w:p>
    <w:p>
      <w:r>
        <w:t xml:space="preserve">Роли. Тендерный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требования</w:t>
      </w:r>
    </w:p>
    <w:p>
      <w:r>
        <w:t xml:space="preserve">☐ Проверить перечень подтверждений</w:t>
      </w:r>
    </w:p>
    <w:p>
      <w:r>
        <w:t xml:space="preserve">Результат этапа. Карта участия.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Исполнимость</w:t>
      </w:r>
    </w:p>
    <w:p>
      <w:r>
        <w:t xml:space="preserve">Роли. Технический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Оценить объём</w:t>
      </w:r>
    </w:p>
    <w:p>
      <w:r>
        <w:t xml:space="preserve">☐ Подтвердить ресурсы и сроки</w:t>
      </w:r>
    </w:p>
    <w:p>
      <w:r>
        <w:t xml:space="preserve">Результат этапа. План исполнения.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 и условия</w:t>
      </w:r>
    </w:p>
    <w:p>
      <w:r>
        <w:t xml:space="preserve">Роли. Финансист,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цену и обеспечение</w:t>
      </w:r>
    </w:p>
    <w:p>
      <w:r>
        <w:t xml:space="preserve">☐ Оценить договорные обязательства</w:t>
      </w:r>
    </w:p>
    <w:p>
      <w:r>
        <w:t xml:space="preserve">Результат этапа. Заключения по предложению.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Решение компании</w:t>
      </w:r>
    </w:p>
    <w:p>
      <w:r>
        <w:t xml:space="preserve">Роли. Коммерческий директор.</w:t>
      </w:r>
    </w:p>
    <w:p>
      <w:r>
        <w:t xml:space="preserve">Решение назначенного участника этапа.</w:t>
      </w:r>
    </w:p>
    <w:p>
      <w:r>
        <w:t xml:space="preserve">☐ Утвердить участие</w:t>
      </w:r>
    </w:p>
    <w:p>
      <w:r>
        <w:t xml:space="preserve">☐ Зафиксировать допустимые условия</w:t>
      </w:r>
    </w:p>
    <w:p>
      <w:r>
        <w:t xml:space="preserve">Результат этапа. Разрешённая версия предложения.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Документация процедуры изменена.</w:t>
      </w:r>
    </w:p>
    <w:p>
      <w:r>
        <w:t xml:space="preserve">Повторно проверить требования и расчёт.</w:t>
      </w:r>
    </w:p>
    <w:p>
      <w:r>
        <w:t xml:space="preserve">Ответственный. Тендерный менеджер.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Не подтверждено требуемое условие.</w:t>
      </w:r>
    </w:p>
    <w:p>
      <w:r>
        <w:t xml:space="preserve">Вынести вопрос до решения об участии.</w:t>
      </w:r>
    </w:p>
    <w:p>
      <w:r>
        <w:t xml:space="preserve">Ответственный. Юрист.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Предложения с полной картой требований. Пакеты с проверенными требованиями и сроком / все одобренные предложения.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подаёт заявку и не принимает ценовые обязательства на площадке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B2B-Center. Согласование закупочных процедур. Проверено 2026-09-14.</w:t>
      </w:r>
    </w:p>
    <w:p>
      <w:r>
        <w:t xml:space="preserve">https://www.b2b-center.ru/news/?id=542</w:t>
      </w:r>
    </w:p>
    <w:p>
      <w:r>
        <w:t xml:space="preserve">Маршруты, история, доработка и согласование итогов. Официальное описание функций. Доли рынка и готовая интеграция с АА.Докс не установлены.</w:t>
      </w:r>
    </w:p>
    <w:p>
      <w:r>
        <w:t xml:space="preserve">Росэлторг. Информация для поставщиков. Проверено 2026-09-14.</w:t>
      </w:r>
    </w:p>
    <w:p>
      <w:r>
        <w:t xml:space="preserve">https://www.roseltorg.ru/for-suppliers</w:t>
      </w:r>
    </w:p>
    <w:p>
      <w:r>
        <w:t xml:space="preserve">Разделение площадочных секций и режимов.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https://aadocs.ru/otrasli/public-procurement/tender-bid</w:t>
      </w:r>
    </w:p>
    <w:p>
      <w:r>
        <w:t xml:space="preserve">Запуск с назначением участников</w:t>
      </w:r>
    </w:p>
    <w:p>
      <w:r>
        <w:t xml:space="preserve">https://app.aadocs.ru/processes/catalog/public-procurement/tender-bid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