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Дополнительные железнодорожные начисления</w:t>
      </w:r>
    </w:p>
    <w:p>
      <w:pPr>
        <w:pStyle w:val="Subtitle"/>
      </w:pPr>
      <w:r>
        <w:t xml:space="preserve">Железнодорожная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Поступили начисления за отклонение или изменение перевозки.</w:t>
      </w:r>
    </w:p>
    <w:p>
      <w:r>
        <w:t xml:space="preserve">Определены принятая сумма и основания возражений.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Событие</w:t>
            </w:r>
          </w:p>
        </w:tc>
        <w:tc>
          <w:tcPr>
            <w:tcW w:w="2400" w:type="dxa"/>
          </w:tcPr>
          <w:p>
            <w:r>
              <w:t xml:space="preserve">Хранение, отцепка или переадресовка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Начало и окончание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Сумма</w:t>
            </w:r>
          </w:p>
        </w:tc>
        <w:tc>
          <w:tcPr>
            <w:tcW w:w="2400" w:type="dxa"/>
          </w:tcPr>
          <w:p>
            <w:r>
              <w:t xml:space="preserve">Принятая и спорная части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События перевозки</w:t>
            </w:r>
          </w:p>
        </w:tc>
        <w:tc>
          <w:tcPr>
            <w:tcW w:w="2400" w:type="dxa"/>
          </w:tcPr>
          <w:p>
            <w:r>
              <w:t xml:space="preserve">Подтверждают даты и причины.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Счёт и расчёт</w:t>
            </w:r>
          </w:p>
        </w:tc>
        <w:tc>
          <w:tcPr>
            <w:tcW w:w="2400" w:type="dxa"/>
          </w:tcPr>
          <w:p>
            <w:r>
              <w:t xml:space="preserve">Показывают заявленные начисления.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Договорные условия</w:t>
            </w:r>
          </w:p>
        </w:tc>
        <w:tc>
          <w:tcPr>
            <w:tcW w:w="2400" w:type="dxa"/>
          </w:tcPr>
          <w:p>
            <w:r>
              <w:t xml:space="preserve">Определяют ставку и ответственность.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Фиксация фактов</w:t>
      </w:r>
    </w:p>
    <w:p>
      <w:r>
        <w:t xml:space="preserve">Роли. Диспетчер.</w:t>
      </w:r>
    </w:p>
    <w:p>
      <w:r>
        <w:t xml:space="preserve">Решение назначенного участника этапа.</w:t>
      </w:r>
    </w:p>
    <w:p>
      <w:r>
        <w:t xml:space="preserve">☐ Приложить события</w:t>
      </w:r>
    </w:p>
    <w:p>
      <w:r>
        <w:t xml:space="preserve">☐ Установить период</w:t>
      </w:r>
    </w:p>
    <w:p>
      <w:r>
        <w:t xml:space="preserve">Результат этапа. Основание начисления.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Причина отклонения</w:t>
      </w:r>
    </w:p>
    <w:p>
      <w:r>
        <w:t xml:space="preserve">Роли. Операционный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влияние на перевозку</w:t>
      </w:r>
    </w:p>
    <w:p>
      <w:r>
        <w:t xml:space="preserve">☐ Установить ответственную сторону</w:t>
      </w:r>
    </w:p>
    <w:p>
      <w:r>
        <w:t xml:space="preserve">Результат этапа. Операционное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Договорная проверка</w:t>
      </w:r>
    </w:p>
    <w:p>
      <w:r>
        <w:t xml:space="preserve">Роли. Специалист по претензиям.</w:t>
      </w:r>
    </w:p>
    <w:p>
      <w:r>
        <w:t xml:space="preserve">Решение назначенного участника этапа.</w:t>
      </w:r>
    </w:p>
    <w:p>
      <w:r>
        <w:t xml:space="preserve">☐ Сопоставить тариф и договор</w:t>
      </w:r>
    </w:p>
    <w:p>
      <w:r>
        <w:t xml:space="preserve">☐ Выделить спорные позиции</w:t>
      </w:r>
    </w:p>
    <w:p>
      <w:r>
        <w:t xml:space="preserve">Результат этапа. Проект принятия или возражения.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Финансовое решение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сумму</w:t>
      </w:r>
    </w:p>
    <w:p>
      <w:r>
        <w:t xml:space="preserve">☐ Определить дальнейшее действие</w:t>
      </w:r>
    </w:p>
    <w:p>
      <w:r>
        <w:t xml:space="preserve">Результат этапа. Расчёт либо пакет претензии.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Периоды начисления пересекаются.</w:t>
      </w:r>
    </w:p>
    <w:p>
      <w:r>
        <w:t xml:space="preserve">Проверить двойной учёт одного события.</w:t>
      </w:r>
    </w:p>
    <w:p>
      <w:r>
        <w:t xml:space="preserve">Ответственный. Специалист по претензиям.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Нет документа о причине отцепки.</w:t>
      </w:r>
    </w:p>
    <w:p>
      <w:r>
        <w:t xml:space="preserve">Запросить подтверждение до принятия расхода.</w:t>
      </w:r>
    </w:p>
    <w:p>
      <w:r>
        <w:t xml:space="preserve">Ответственный. Диспетчер.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Обоснованные начисления. Сумма начислений с проверенными основаниями / общая предъявленная сумма.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Междорожное распределение Railinc приводится как пример класса систем, а не как российское правило расчёта.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СТМ. Rail-Тариф. Проверено 2026-09-14.</w:t>
      </w:r>
    </w:p>
    <w:p>
      <w:r>
        <w:t xml:space="preserve">https://www.ctm.ru/продукты/программы/жд-перевозки/rail-тариф</w:t>
      </w:r>
    </w:p>
    <w:p>
      <w:r>
        <w:t xml:space="preserve">Тарифы, гружёные и порожние рейсы, сборы. Официальное описание функций. Доли рынка и готовая интеграция с АА.Докс не установлены.</w:t>
      </w:r>
    </w:p>
    <w:p>
      <w:r>
        <w:t xml:space="preserve">Railinc. Interline Settlement System. Проверено 2026-09-14.</w:t>
      </w:r>
    </w:p>
    <w:p>
      <w:r>
        <w:t xml:space="preserve">https://public.railinc.com/products-services/interline-settlement-system</w:t>
      </w:r>
    </w:p>
    <w:p>
      <w:r>
        <w:t xml:space="preserve">Междорожные расчётные документы и распределение выручки. Североамериканский контур. Правила не переносятся в Россию и СНГ.</w:t>
      </w:r>
    </w:p>
    <w:p>
      <w:r>
        <w:t xml:space="preserve">Страница маршрута</w:t>
      </w:r>
    </w:p>
    <w:p>
      <w:r>
        <w:t xml:space="preserve">https://aadocs.ru/otrasli/rail-logistics/rail-charges</w:t>
      </w:r>
    </w:p>
    <w:p>
      <w:r>
        <w:t xml:space="preserve">Запуск с назначением участников</w:t>
      </w:r>
    </w:p>
    <w:p>
      <w:r>
        <w:t xml:space="preserve">https://app.aadocs.ru/processes/catalog/rail-logistics/rail-charges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