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Расчёт и утверждение железнодорожной ставки</w:t>
      </w:r>
    </w:p>
    <w:p>
      <w:pPr>
        <w:pStyle w:val="Subtitle"/>
      </w:pPr>
      <w:r>
        <w:t xml:space="preserve">Железнодорожная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запрос на отправку заданным подвижным составом.</w:t>
      </w:r>
    </w:p>
    <w:p>
      <w:r>
        <w:t xml:space="preserve">Утверждена ставка с исходными параметрами и подтверждённым ресурсом.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Станции</w:t>
            </w:r>
          </w:p>
        </w:tc>
        <w:tc>
          <w:tcPr>
            <w:tcW w:w="2400" w:type="dxa"/>
          </w:tcPr>
          <w:p>
            <w:r>
              <w:t xml:space="preserve">Отправление и назначение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Состав</w:t>
            </w:r>
          </w:p>
        </w:tc>
        <w:tc>
          <w:tcPr>
            <w:tcW w:w="2400" w:type="dxa"/>
          </w:tcPr>
          <w:p>
            <w:r>
              <w:t xml:space="preserve">Тип и количество вагонов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Дата и валюта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</w:t>
            </w:r>
          </w:p>
        </w:tc>
        <w:tc>
          <w:tcPr>
            <w:tcW w:w="2400" w:type="dxa"/>
          </w:tcPr>
          <w:p>
            <w:r>
              <w:t xml:space="preserve">Станции, груз и количество.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Тарифный расчёт</w:t>
            </w:r>
          </w:p>
        </w:tc>
        <w:tc>
          <w:tcPr>
            <w:tcW w:w="2400" w:type="dxa"/>
          </w:tcPr>
          <w:p>
            <w:r>
              <w:t xml:space="preserve">Дата и состав начислений.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Предложение оператора</w:t>
            </w:r>
          </w:p>
        </w:tc>
        <w:tc>
          <w:tcPr>
            <w:tcW w:w="2400" w:type="dxa"/>
          </w:tcPr>
          <w:p>
            <w:r>
              <w:t xml:space="preserve">Стоимость и доступность вагонов.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Исходные параметры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станции и груз</w:t>
      </w:r>
    </w:p>
    <w:p>
      <w:r>
        <w:t xml:space="preserve">☐ Уточнить состав</w:t>
      </w:r>
    </w:p>
    <w:p>
      <w:r>
        <w:t xml:space="preserve">Результат этапа. Полный запрос.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Тарифная часть</w:t>
      </w:r>
    </w:p>
    <w:p>
      <w:r>
        <w:t xml:space="preserve">Роли. Тарифный специалист.</w:t>
      </w:r>
    </w:p>
    <w:p>
      <w:r>
        <w:t xml:space="preserve">Решение назначенного участника этапа.</w:t>
      </w:r>
    </w:p>
    <w:p>
      <w:r>
        <w:t xml:space="preserve">☐ Приложить детализацию</w:t>
      </w:r>
    </w:p>
    <w:p>
      <w:r>
        <w:t xml:space="preserve">☐ Проверить дату и сборы</w:t>
      </w:r>
    </w:p>
    <w:p>
      <w:r>
        <w:t xml:space="preserve">Результат этапа. Проверенный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Ресурс</w:t>
      </w:r>
    </w:p>
    <w:p>
      <w:r>
        <w:t xml:space="preserve">Роли. Операционный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Подтвердить предоставление</w:t>
      </w:r>
    </w:p>
    <w:p>
      <w:r>
        <w:t xml:space="preserve">☐ Уточнить условия использования</w:t>
      </w:r>
    </w:p>
    <w:p>
      <w:r>
        <w:t xml:space="preserve">Результат этапа. Исполнимость рейса.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Коммерческая ставка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Сверить все составляющие</w:t>
      </w:r>
    </w:p>
    <w:p>
      <w:r>
        <w:t xml:space="preserve">☐ Утвердить срок предложения</w:t>
      </w:r>
    </w:p>
    <w:p>
      <w:r>
        <w:t xml:space="preserve">Результат этапа. Одобренная ставка.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Изменился маршрут.</w:t>
      </w:r>
    </w:p>
    <w:p>
      <w:r>
        <w:t xml:space="preserve">Пересчитать каждый затронутый участок.</w:t>
      </w:r>
    </w:p>
    <w:p>
      <w:r>
        <w:t xml:space="preserve">Ответственный. Тарифный специалист.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Изменена дата отправки.</w:t>
      </w:r>
    </w:p>
    <w:p>
      <w:r>
        <w:t xml:space="preserve">Перепроверить тариф и предложение оператора.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Расчёты с полными исходными данными. Ставки с датой, маршрутом и раздельными компонентами / все одобренные ставки.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бронирует вагоны и не рассчитывает тарифы самостоятельно.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СТМ. Rail-Тариф. Проверено 2026-09-14.</w:t>
      </w:r>
    </w:p>
    <w:p>
      <w:r>
        <w:t xml:space="preserve">https://www.ctm.ru/продукты/программы/жд-перевозки/rail-тариф</w:t>
      </w:r>
    </w:p>
    <w:p>
      <w:r>
        <w:t xml:space="preserve">Тарифы, гружёные и порожние рейсы, сборы. Официальное описание функций. Доли рынка и готовая интеграция с АА.Докс не установлены.</w:t>
      </w:r>
    </w:p>
    <w:p>
      <w:r>
        <w:t xml:space="preserve">СТМ. Транспортные документы. Проверено 2026-09-14.</w:t>
      </w:r>
    </w:p>
    <w:p>
      <w:r>
        <w:t xml:space="preserve">https://www.ctm.ru/продукты/программы/вэд/транспортные-документы</w:t>
      </w:r>
    </w:p>
    <w:p>
      <w:r>
        <w:t xml:space="preserve">Подготовка отраслевых документов. Формирование документа не доказывает его отправку и принятие перевозчиком.</w:t>
      </w:r>
    </w:p>
    <w:p>
      <w:r>
        <w:t xml:space="preserve">Страница маршрута</w:t>
      </w:r>
    </w:p>
    <w:p>
      <w:r>
        <w:t xml:space="preserve">https://aadocs.ru/otrasli/rail-logistics/rail-rate</w:t>
      </w:r>
    </w:p>
    <w:p>
      <w:r>
        <w:t xml:space="preserve">Запуск с назначением участников</w:t>
      </w:r>
    </w:p>
    <w:p>
      <w:r>
        <w:t xml:space="preserve">https://app.aadocs.ru/processes/catalog/rail-logistics/rail-rate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