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Готовность железнодорожной отправки</w:t>
      </w:r>
    </w:p>
    <w:p>
      <w:pPr>
        <w:pStyle w:val="Subtitle"/>
      </w:pPr>
      <w:r>
        <w:t xml:space="preserve">Железнодорожная логистика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Подготовлена отправка, требующая проверки ресурсов и документов.</w:t>
      </w:r>
    </w:p>
    <w:p>
      <w:r>
        <w:t xml:space="preserve">Подтверждена внутренняя готовность и зафиксированы внешние ответы.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отправки.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Отправка</w:t>
            </w:r>
          </w:p>
        </w:tc>
        <w:tc>
          <w:tcPr>
            <w:tcW w:w="2400" w:type="dxa"/>
          </w:tcPr>
          <w:p>
            <w:r>
              <w:t xml:space="preserve">Номер и дата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Вагоны</w:t>
            </w:r>
          </w:p>
        </w:tc>
        <w:tc>
          <w:tcPr>
            <w:tcW w:w="2400" w:type="dxa"/>
          </w:tcPr>
          <w:p>
            <w:r>
              <w:t xml:space="preserve">Идентификаторы состава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Подтверждения</w:t>
            </w:r>
          </w:p>
        </w:tc>
        <w:tc>
          <w:tcPr>
            <w:tcW w:w="2400" w:type="dxa"/>
          </w:tcPr>
          <w:p>
            <w:r>
              <w:t xml:space="preserve">Ответы перевозчика и оператора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Заявка</w:t>
            </w:r>
          </w:p>
        </w:tc>
        <w:tc>
          <w:tcPr>
            <w:tcW w:w="2400" w:type="dxa"/>
          </w:tcPr>
          <w:p>
            <w:r>
              <w:t xml:space="preserve">Фиксирует план отправки.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Данные вагонов</w:t>
            </w:r>
          </w:p>
        </w:tc>
        <w:tc>
          <w:tcPr>
            <w:tcW w:w="2400" w:type="dxa"/>
          </w:tcPr>
          <w:p>
            <w:r>
              <w:t xml:space="preserve">Подтверждают состав и готовность.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Перевозочные документы</w:t>
            </w:r>
          </w:p>
        </w:tc>
        <w:tc>
          <w:tcPr>
            <w:tcW w:w="2400" w:type="dxa"/>
          </w:tcPr>
          <w:p>
            <w:r>
              <w:t xml:space="preserve">Связывают груз, станции и стороны.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Грузовая заявка</w:t>
      </w:r>
    </w:p>
    <w:p>
      <w:r>
        <w:t xml:space="preserve">Роли. Менеджер отправки.</w:t>
      </w:r>
    </w:p>
    <w:p>
      <w:r>
        <w:t xml:space="preserve">Решение назначенного участника этапа.</w:t>
      </w:r>
    </w:p>
    <w:p>
      <w:r>
        <w:t xml:space="preserve">☐ Сверить грузовые сведения</w:t>
      </w:r>
    </w:p>
    <w:p>
      <w:r>
        <w:t xml:space="preserve">☐ Проверить стороны</w:t>
      </w:r>
    </w:p>
    <w:p>
      <w:r>
        <w:t xml:space="preserve">Результат этапа. Полная заявка.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План погрузки</w:t>
      </w:r>
    </w:p>
    <w:p>
      <w:r>
        <w:t xml:space="preserve">Роли. Логист.</w:t>
      </w:r>
    </w:p>
    <w:p>
      <w:r>
        <w:t xml:space="preserve">Решение назначенного участника этапа.</w:t>
      </w:r>
    </w:p>
    <w:p>
      <w:r>
        <w:t xml:space="preserve">☐ Сопоставить вагоны</w:t>
      </w:r>
    </w:p>
    <w:p>
      <w:r>
        <w:t xml:space="preserve">☐ Подтвердить готовность погрузки</w:t>
      </w:r>
    </w:p>
    <w:p>
      <w:r>
        <w:t xml:space="preserve">Результат этапа. План отправки.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Документный пакет</w:t>
      </w:r>
    </w:p>
    <w:p>
      <w:r>
        <w:t xml:space="preserve">Роли. Специалист по документам.</w:t>
      </w:r>
    </w:p>
    <w:p>
      <w:r>
        <w:t xml:space="preserve">Решение назначенного участника этапа.</w:t>
      </w:r>
    </w:p>
    <w:p>
      <w:r>
        <w:t xml:space="preserve">☐ Проверить применимые формы</w:t>
      </w:r>
    </w:p>
    <w:p>
      <w:r>
        <w:t xml:space="preserve">☐ Сверить станции, массу и вагоны</w:t>
      </w:r>
    </w:p>
    <w:p>
      <w:r>
        <w:t xml:space="preserve">Результат этапа. Проверенные документы.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Готовность передачи</w:t>
      </w:r>
    </w:p>
    <w:p>
      <w:r>
        <w:t xml:space="preserve">Роли. Руководитель отправки.</w:t>
      </w:r>
    </w:p>
    <w:p>
      <w:r>
        <w:t xml:space="preserve">Решение назначенного участника этапа.</w:t>
      </w:r>
    </w:p>
    <w:p>
      <w:r>
        <w:t xml:space="preserve">☐ Разделить внутренние и внешние подтверждения</w:t>
      </w:r>
    </w:p>
    <w:p>
      <w:r>
        <w:t xml:space="preserve">☐ Проверить нерешённые вопросы</w:t>
      </w:r>
    </w:p>
    <w:p>
      <w:r>
        <w:t xml:space="preserve">Результат этапа. Разрешение дальнейшей обработки.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Не получен ответ перевозчика.</w:t>
      </w:r>
    </w:p>
    <w:p>
      <w:r>
        <w:t xml:space="preserve">Сохранить ожидание внешнего подтверждения.</w:t>
      </w:r>
    </w:p>
    <w:p>
      <w:r>
        <w:t xml:space="preserve">Ответственный. Менеджер отправки.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Вагон заменён.</w:t>
      </w:r>
    </w:p>
    <w:p>
      <w:r>
        <w:t xml:space="preserve">Обновить сведения и перепроверить пакет.</w:t>
      </w:r>
    </w:p>
    <w:p>
      <w:r>
        <w:t xml:space="preserve">Ответственный. Логист.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Пакеты без исправлений реквизитов. Пакеты, принятые без исправления станций и вагонов / все переданные пакеты.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Подготовка формы не означает принятия перевозчиком. Интеграция с ЭТРАН здесь не заявляется.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СТМ. Rail-Тариф. Проверено 2026-09-14.</w:t>
      </w:r>
    </w:p>
    <w:p>
      <w:r>
        <w:t xml:space="preserve">https://www.ctm.ru/продукты/программы/жд-перевозки/rail-тариф</w:t>
      </w:r>
    </w:p>
    <w:p>
      <w:r>
        <w:t xml:space="preserve">Тарифы, гружёные и порожние рейсы, сборы. Официальное описание функций. Доли рынка и готовая интеграция с АА.Докс не установлены.</w:t>
      </w:r>
    </w:p>
    <w:p>
      <w:r>
        <w:t xml:space="preserve">СТМ. Транспортные документы. Проверено 2026-09-14.</w:t>
      </w:r>
    </w:p>
    <w:p>
      <w:r>
        <w:t xml:space="preserve">https://www.ctm.ru/продукты/программы/вэд/транспортные-документы</w:t>
      </w:r>
    </w:p>
    <w:p>
      <w:r>
        <w:t xml:space="preserve">Подготовка отраслевых документов. Формирование документа не доказывает его отправку и принятие перевозчиком.</w:t>
      </w:r>
    </w:p>
    <w:p>
      <w:r>
        <w:t xml:space="preserve">Страница маршрута</w:t>
      </w:r>
    </w:p>
    <w:p>
      <w:r>
        <w:t xml:space="preserve">https://aadocs.ru/otrasli/rail-logistics/rail-readiness</w:t>
      </w:r>
    </w:p>
    <w:p>
      <w:r>
        <w:t xml:space="preserve">Запуск с назначением участников</w:t>
      </w:r>
    </w:p>
    <w:p>
      <w:r>
        <w:t xml:space="preserve">https://app.aadocs.ru/processes/catalog/rail-logistics/rail-readiness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