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подбора и решение по замене</w:t>
      </w:r>
    </w:p>
    <w:p>
      <w:pPr>
        <w:pStyle w:val="Subtitle"/>
      </w:pPr>
      <w:r>
        <w:t xml:space="preserve">Кадровые агентства и подбор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Наступило событие приёмки или поступил запрос на замену.</w:t>
      </w:r>
    </w:p>
    <w:p>
      <w:r>
        <w:t xml:space="preserve">Зафиксированы основание вознаграждения или решение по условиям замены.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агентства.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Основание</w:t>
            </w:r>
          </w:p>
        </w:tc>
        <w:tc>
          <w:tcPr>
            <w:tcW w:w="2400" w:type="dxa"/>
          </w:tcPr>
          <w:p>
            <w:r>
              <w:t xml:space="preserve">Пункт договора и событие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Представление</w:t>
            </w:r>
          </w:p>
        </w:tc>
        <w:tc>
          <w:tcPr>
            <w:tcW w:w="2400" w:type="dxa"/>
          </w:tcPr>
          <w:p>
            <w:r>
              <w:t xml:space="preserve">Дата и подтверждение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Замена</w:t>
            </w:r>
          </w:p>
        </w:tc>
        <w:tc>
          <w:tcPr>
            <w:tcW w:w="2400" w:type="dxa"/>
          </w:tcPr>
          <w:p>
            <w:r>
              <w:t xml:space="preserve">Причина, дата и неизменность профиля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Реестр представлений</w:t>
            </w:r>
          </w:p>
        </w:tc>
        <w:tc>
          <w:tcPr>
            <w:tcW w:w="2400" w:type="dxa"/>
          </w:tcPr>
          <w:p>
            <w:r>
              <w:t xml:space="preserve">Даты и подтверждения кандидатов.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результата</w:t>
            </w:r>
          </w:p>
        </w:tc>
        <w:tc>
          <w:tcPr>
            <w:tcW w:w="2400" w:type="dxa"/>
          </w:tcPr>
          <w:p>
            <w:r>
              <w:t xml:space="preserve">Согласованное договором событие.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и обращение</w:t>
            </w:r>
          </w:p>
        </w:tc>
        <w:tc>
          <w:tcPr>
            <w:tcW w:w="2400" w:type="dxa"/>
          </w:tcPr>
          <w:p>
            <w:r>
              <w:t xml:space="preserve">Вознаграждение либо основания замены.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Доказательства</w:t>
      </w:r>
    </w:p>
    <w:p>
      <w:r>
        <w:t xml:space="preserve">Роли. Аккаунт-менеджер.</w:t>
      </w:r>
    </w:p>
    <w:p>
      <w:r>
        <w:t xml:space="preserve">Решение назначенного участника этапа.</w:t>
      </w:r>
    </w:p>
    <w:p>
      <w:r>
        <w:t xml:space="preserve">☐ Собрать представления</w:t>
      </w:r>
    </w:p>
    <w:p>
      <w:r>
        <w:t xml:space="preserve">☐ Получить подтверждение события</w:t>
      </w:r>
    </w:p>
    <w:p>
      <w:r>
        <w:t xml:space="preserve">Результат этапа. Досье результата.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Условия договора</w:t>
      </w:r>
    </w:p>
    <w:p>
      <w:r>
        <w:t xml:space="preserve">Роли. Юрист.</w:t>
      </w:r>
    </w:p>
    <w:p>
      <w:r>
        <w:t xml:space="preserve">Решение назначенного участника этапа.</w:t>
      </w:r>
    </w:p>
    <w:p>
      <w:r>
        <w:t xml:space="preserve">☐ Проверить спор о представлении</w:t>
      </w:r>
    </w:p>
    <w:p>
      <w:r>
        <w:t xml:space="preserve">☐ Установить условия замены</w:t>
      </w:r>
    </w:p>
    <w:p>
      <w:r>
        <w:t xml:space="preserve">Результат этапа.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Проверить базу и сумму</w:t>
      </w:r>
    </w:p>
    <w:p>
      <w:r>
        <w:t xml:space="preserve">☐ Выделить спорную часть</w:t>
      </w:r>
    </w:p>
    <w:p>
      <w:r>
        <w:t xml:space="preserve">Результат этапа. Проект акта.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</w:t>
      </w:r>
    </w:p>
    <w:p>
      <w:r>
        <w:t xml:space="preserve">Роли. Руководитель агентства.</w:t>
      </w:r>
    </w:p>
    <w:p>
      <w:r>
        <w:t xml:space="preserve">Решение назначенного участника этапа.</w:t>
      </w:r>
    </w:p>
    <w:p>
      <w:r>
        <w:t xml:space="preserve">☐ Утвердить приёмку или замену</w:t>
      </w:r>
    </w:p>
    <w:p>
      <w:r>
        <w:t xml:space="preserve">☐ Назначить дальнейшее действие</w:t>
      </w:r>
    </w:p>
    <w:p>
      <w:r>
        <w:t xml:space="preserve">Результат этапа. Документированное решение.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Кандидат был в базе заказчика.</w:t>
      </w:r>
    </w:p>
    <w:p>
      <w:r>
        <w:t xml:space="preserve">Сопоставить даты и доказательства с правилами договора.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Кандидат не вышел или ушёл.</w:t>
      </w:r>
    </w:p>
    <w:p>
      <w:r>
        <w:t xml:space="preserve">Проверить условия замены и изменение профиля, сохранив даты.</w:t>
      </w:r>
    </w:p>
    <w:p>
      <w:r>
        <w:t xml:space="preserve">Ответственный. Аккаунт-менеджер.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Наличие резюме не доказывает законность его передачи. Доступ к персональным данным настраивается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Хантфлоу. Система автоматизации подбора. Проверено 2026-09-16.</w:t>
      </w:r>
    </w:p>
    <w:p>
      <w:r>
        <w:t xml:space="preserve">https://huntflow.ru/</w:t>
      </w:r>
    </w:p>
    <w:p>
      <w:r>
        <w:t xml:space="preserve">Заявки, этапы и обратная связь. Официальное описание функций. Доли рынка и готовая интеграция с АА.Докс не установлены.</w:t>
      </w:r>
    </w:p>
    <w:p>
      <w:r>
        <w:t xml:space="preserve">Bullhorn. Applicant Tracking &amp; CRM. Проверено 2026-09-16.</w:t>
      </w:r>
    </w:p>
    <w:p>
      <w:r>
        <w:t xml:space="preserve">https://www.bullhorn.com/products/applicant-tracking-crm/</w:t>
      </w:r>
    </w:p>
    <w:p>
      <w:r>
        <w:t xml:space="preserve">Работа агентства с кандидатами и клиентами.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https://aadocs.ru/otrasli/recruitment/recruitment-result</w:t>
      </w:r>
    </w:p>
    <w:p>
      <w:r>
        <w:t xml:space="preserve">Запуск с назначением участников</w:t>
      </w:r>
    </w:p>
    <w:p>
      <w:r>
        <w:t xml:space="preserve">https://app.aadocs.ru/processes/catalog/recruitment/recruitment-result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