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Ставка и заявка на автоперевозку</w:t>
      </w:r>
    </w:p>
    <w:p>
      <w:pPr>
        <w:pStyle w:val="Subtitle"/>
      </w:pPr>
      <w:r>
        <w:t xml:space="preserve">Автоперевозки и экспедирование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запросил перевозку по определённому маршруту.</w:t>
      </w:r>
    </w:p>
    <w:p>
      <w:r>
        <w:t xml:space="preserve">Утверждена ставка с подтверждённым ресурсом и перечнем включённых услуг.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логистики.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Маршрут</w:t>
            </w:r>
          </w:p>
        </w:tc>
        <w:tc>
          <w:tcPr>
            <w:tcW w:w="2400" w:type="dxa"/>
          </w:tcPr>
          <w:p>
            <w:r>
              <w:t xml:space="preserve">Точка А, точка Б, дополнительные точки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Груз</w:t>
            </w:r>
          </w:p>
        </w:tc>
        <w:tc>
          <w:tcPr>
            <w:tcW w:w="2400" w:type="dxa"/>
          </w:tcPr>
          <w:p>
            <w:r>
              <w:t xml:space="preserve">Вес, объём и специальные условия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Оплата</w:t>
            </w:r>
          </w:p>
        </w:tc>
        <w:tc>
          <w:tcPr>
            <w:tcW w:w="2400" w:type="dxa"/>
          </w:tcPr>
          <w:p>
            <w:r>
              <w:t xml:space="preserve">Срок и комплект для начала отсрочки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клиента</w:t>
            </w:r>
          </w:p>
        </w:tc>
        <w:tc>
          <w:tcPr>
            <w:tcW w:w="2400" w:type="dxa"/>
          </w:tcPr>
          <w:p>
            <w:r>
              <w:t xml:space="preserve">Фиксирует маршрут, груз и окна.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Предложение перевозчика</w:t>
            </w:r>
          </w:p>
        </w:tc>
        <w:tc>
          <w:tcPr>
            <w:tcW w:w="2400" w:type="dxa"/>
          </w:tcPr>
          <w:p>
            <w:r>
              <w:t xml:space="preserve">Подтверждает закупочную ставку и доступность.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и заявка</w:t>
            </w:r>
          </w:p>
        </w:tc>
        <w:tc>
          <w:tcPr>
            <w:tcW w:w="2400" w:type="dxa"/>
          </w:tcPr>
          <w:p>
            <w:r>
              <w:t xml:space="preserve">Сводят экономику и обязательства сторон.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Полнота запроса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Проверить адреса и окна</w:t>
      </w:r>
    </w:p>
    <w:p>
      <w:r>
        <w:t xml:space="preserve">☐ Уточнить груз и ограничения</w:t>
      </w:r>
    </w:p>
    <w:p>
      <w:r>
        <w:t xml:space="preserve">Результат этапа. Полный запрос.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Расчёт рейса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Подтвердить машину и закупочную ставку</w:t>
      </w:r>
    </w:p>
    <w:p>
      <w:r>
        <w:t xml:space="preserve">☐ Учесть все дополнительные услуги</w:t>
      </w:r>
    </w:p>
    <w:p>
      <w:r>
        <w:t xml:space="preserve">Результат этапа. Расчёт и ресурс.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Коммерческие условия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Проверить маржу и отсрочку</w:t>
      </w:r>
    </w:p>
    <w:p>
      <w:r>
        <w:t xml:space="preserve">☐ Сверить основания доплат</w:t>
      </w:r>
    </w:p>
    <w:p>
      <w:r>
        <w:t xml:space="preserve">Результат этапа. Согласованная экономика.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заявки</w:t>
      </w:r>
    </w:p>
    <w:p>
      <w:r>
        <w:t xml:space="preserve">Роли. Руководитель логистики.</w:t>
      </w:r>
    </w:p>
    <w:p>
      <w:r>
        <w:t xml:space="preserve">Решение назначенного участника этапа.</w:t>
      </w:r>
    </w:p>
    <w:p>
      <w:r>
        <w:t xml:space="preserve">☐ Проверить итоговую ставку</w:t>
      </w:r>
    </w:p>
    <w:p>
      <w:r>
        <w:t xml:space="preserve">☐ Утвердить условия клиенту</w:t>
      </w:r>
    </w:p>
    <w:p>
      <w:r>
        <w:t xml:space="preserve">Результат этапа. Разрешение на подтверждение заявки.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Изменилось окно погрузки.</w:t>
      </w:r>
    </w:p>
    <w:p>
      <w:r>
        <w:t xml:space="preserve">Перепроверить доступность машины и цену.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Клиентская ставка не покрывает закупочную.</w:t>
      </w:r>
    </w:p>
    <w:p>
      <w:r>
        <w:t xml:space="preserve">Вернуть расчёт либо получить решение об исключении.</w:t>
      </w:r>
    </w:p>
    <w:p>
      <w:r>
        <w:t xml:space="preserve">Ответственный. Финансист.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Скорость расчёта ставки. Медиана часов от полного запроса до утверждения предложения.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Расчёт маршрута и подтверждение второй стороной не выполняются кнопкой согласования.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Функциональные характеристики 1С:TMS. Проверено 2026-09-14.</w:t>
      </w:r>
    </w:p>
    <w:p>
      <w:r>
        <w:t xml:space="preserve">https://solutions.1c.ru/upload/reestr/682/dyyh3y1zxc33tm20yj3s58b6x3kbbnib/Dokumentatsiya-s-opisaniem-funktsionalnykh-kharakteristik.pdf</w:t>
      </w:r>
    </w:p>
    <w:p>
      <w:r>
        <w:t xml:space="preserve">Потребности, рейсы, стоимость и согласование заявки на транспорт. Официальное описание функций. Доли рынка и готовая интеграция с АА.Докс не установлены.</w:t>
      </w:r>
    </w:p>
    <w:p>
      <w:r>
        <w:t xml:space="preserve">ATI.SU. Заказы для грузовладельцев. Проверено 2026-09-14.</w:t>
      </w:r>
    </w:p>
    <w:p>
      <w:r>
        <w:t xml:space="preserve">https://help.ati.su/order-cargoowners</w:t>
      </w:r>
    </w:p>
    <w:p>
      <w:r>
        <w:t xml:space="preserve">Повторное одобрение исполнителем изменения документа для заказов, оформленных через АТИ-Доки.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https://aadocs.ru/otrasli/road-logistics/freight-quote</w:t>
      </w:r>
    </w:p>
    <w:p>
      <w:r>
        <w:t xml:space="preserve">Запуск с назначением участников</w:t>
      </w:r>
    </w:p>
    <w:p>
      <w:r>
        <w:t xml:space="preserve">https://app.aadocs.ru/processes/catalog/road-logistics/freight-quote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