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Техническая возможность и индивидуальное КП</w:t>
      </w:r>
    </w:p>
    <w:p>
      <w:pPr>
        <w:pStyle w:val="Subtitle"/>
      </w:pPr>
      <w:r>
        <w:t xml:space="preserve">Телеком и корпоративная связь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запросил связь по одной или нескольким площадкам.</w:t>
      </w:r>
    </w:p>
    <w:p>
      <w:r>
        <w:t xml:space="preserve">Одобрено предложение с проверенными техническими допущениями.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Площадка</w:t>
            </w:r>
          </w:p>
        </w:tc>
        <w:tc>
          <w:tcPr>
            <w:tcW w:w="2400" w:type="dxa"/>
          </w:tcPr>
          <w:p>
            <w:r>
              <w:t xml:space="preserve">Адрес и точка подключения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Услуга</w:t>
            </w:r>
          </w:p>
        </w:tc>
        <w:tc>
          <w:tcPr>
            <w:tcW w:w="2400" w:type="dxa"/>
          </w:tcPr>
          <w:p>
            <w:r>
              <w:t xml:space="preserve">Параметры и резервирование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Стоимость</w:t>
            </w:r>
          </w:p>
        </w:tc>
        <w:tc>
          <w:tcPr>
            <w:tcW w:w="2400" w:type="dxa"/>
          </w:tcPr>
          <w:p>
            <w:r>
              <w:t xml:space="preserve">Подключение и абонентская плата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Реестр площадок</w:t>
            </w:r>
          </w:p>
        </w:tc>
        <w:tc>
          <w:tcPr>
            <w:tcW w:w="2400" w:type="dxa"/>
          </w:tcPr>
          <w:p>
            <w:r>
              <w:t xml:space="preserve">Фиксирует адреса и требования.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Техническое решение</w:t>
            </w:r>
          </w:p>
        </w:tc>
        <w:tc>
          <w:tcPr>
            <w:tcW w:w="2400" w:type="dxa"/>
          </w:tcPr>
          <w:p>
            <w:r>
              <w:t xml:space="preserve">Подтверждает возможность и ограничения.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Разделяет разовые и регулярные расходы.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Требования площадок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адреса</w:t>
      </w:r>
    </w:p>
    <w:p>
      <w:r>
        <w:t xml:space="preserve">☐ Уточнить параметры услуг</w:t>
      </w:r>
    </w:p>
    <w:p>
      <w:r>
        <w:t xml:space="preserve">Результат этапа. Полный реестр.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Техническая возможность</w:t>
      </w:r>
    </w:p>
    <w:p>
      <w:r>
        <w:t xml:space="preserve">Роли. Сетевой инженер.</w:t>
      </w:r>
    </w:p>
    <w:p>
      <w:r>
        <w:t xml:space="preserve">Решение назначенного участника этапа.</w:t>
      </w:r>
    </w:p>
    <w:p>
      <w:r>
        <w:t xml:space="preserve">☐ Проверить ресурс</w:t>
      </w:r>
    </w:p>
    <w:p>
      <w:r>
        <w:t xml:space="preserve">☐ Предложить вариант решения</w:t>
      </w:r>
    </w:p>
    <w:p>
      <w:r>
        <w:t xml:space="preserve">Результат этапа. Заключение по каждой площадке.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Учесть партнёрский ресурс</w:t>
      </w:r>
    </w:p>
    <w:p>
      <w:r>
        <w:t xml:space="preserve">☐ Разделить разовые и регулярные расходы</w:t>
      </w:r>
    </w:p>
    <w:p>
      <w:r>
        <w:t xml:space="preserve">Результат этапа. Расчёт цены.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Условия клиенту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оговорки</w:t>
      </w:r>
    </w:p>
    <w:p>
      <w:r>
        <w:t xml:space="preserve">☐ Утвердить предложение</w:t>
      </w:r>
    </w:p>
    <w:p>
      <w:r>
        <w:t xml:space="preserve">Результат этапа. КП готово к подтверждению.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Нет технической возможности.</w:t>
      </w:r>
    </w:p>
    <w:p>
      <w:r>
        <w:t xml:space="preserve">Рассмотреть альтернативу или отдельный проект строительства.</w:t>
      </w:r>
    </w:p>
    <w:p>
      <w:r>
        <w:t xml:space="preserve">Ответственный. Сетевой инженер.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Изменён адрес.</w:t>
      </w:r>
    </w:p>
    <w:p>
      <w:r>
        <w:t xml:space="preserve">Повторить техническую проверку новой площадки.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Площадки с проверенной возможностью. Площадки с актуальным техническим заключением / все площадки выпущенных КП.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резервирует сетевой ресурс и не выполняет подключение.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Nexign. Business Support System. Проверено 2026-09-14.</w:t>
      </w:r>
    </w:p>
    <w:p>
      <w:r>
        <w:t xml:space="preserve">https://nexign.com/ru/products/Business-Support-System</w:t>
      </w:r>
    </w:p>
    <w:p>
      <w:r>
        <w:t xml:space="preserve">Тарификация и модели расчётов. Официальное описание функций. Доли рынка и готовая интеграция с АА.Докс не установлены.</w:t>
      </w:r>
    </w:p>
    <w:p>
      <w:r>
        <w:t xml:space="preserve">Salesforce. Multisite Quotes and Orders. Проверено 2026-09-14.</w:t>
      </w:r>
    </w:p>
    <w:p>
      <w:r>
        <w:t xml:space="preserve">https://trailhead.salesforce.com/content/learn/modules/industries-cpq-multisite-quotes-and-orders/get-to-know-multisite-quotes-and-orders</w:t>
      </w:r>
    </w:p>
    <w:p>
      <w:r>
        <w:t xml:space="preserve">Многоплощадочные предложения CPQ и ESM.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https://aadocs.ru/otrasli/telecom/connectivity-quote</w:t>
      </w:r>
    </w:p>
    <w:p>
      <w:r>
        <w:t xml:space="preserve">Запуск с назначением участников</w:t>
      </w:r>
    </w:p>
    <w:p>
      <w:r>
        <w:t xml:space="preserve">https://app.aadocs.ru/processes/catalog/telecom/connectivity-quote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