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и спецификация вторсырья</w:t>
      </w:r>
    </w:p>
    <w:p>
      <w:pPr>
        <w:pStyle w:val="Subtitle"/>
      </w:pPr>
      <w:r>
        <w:t xml:space="preserve">Отходы и вторсырьё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Покупатель запрашивает партию материала после обработки.</w:t>
      </w:r>
    </w:p>
    <w:p>
      <w:r>
        <w:t xml:space="preserve">Утверждены качество партии, единица цены и условия корректировки.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Материал</w:t>
            </w:r>
          </w:p>
        </w:tc>
        <w:tc>
          <w:tcPr>
            <w:tcW w:w="2400" w:type="dxa"/>
          </w:tcPr>
          <w:p>
            <w:r>
              <w:t xml:space="preserve">Марка или согласованное описание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Качество</w:t>
            </w:r>
          </w:p>
        </w:tc>
        <w:tc>
          <w:tcPr>
            <w:tcW w:w="2400" w:type="dxa"/>
          </w:tcPr>
          <w:p>
            <w:r>
              <w:t xml:space="preserve">Влажность и загрязнённость при применимости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Количество</w:t>
            </w:r>
          </w:p>
        </w:tc>
        <w:tc>
          <w:tcPr>
            <w:tcW w:w="2400" w:type="dxa"/>
          </w:tcPr>
          <w:p>
            <w:r>
              <w:t xml:space="preserve">Масса и способ измерения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Описание партии</w:t>
            </w:r>
          </w:p>
        </w:tc>
        <w:tc>
          <w:tcPr>
            <w:tcW w:w="2400" w:type="dxa"/>
          </w:tcPr>
          <w:p>
            <w:r>
              <w:t xml:space="preserve">Материал, состав и доступное количество.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Результаты оценки</w:t>
            </w:r>
          </w:p>
        </w:tc>
        <w:tc>
          <w:tcPr>
            <w:tcW w:w="2400" w:type="dxa"/>
          </w:tcPr>
          <w:p>
            <w:r>
              <w:t xml:space="preserve">Характеристики и фотографии.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КП и спецификация</w:t>
            </w:r>
          </w:p>
        </w:tc>
        <w:tc>
          <w:tcPr>
            <w:tcW w:w="2400" w:type="dxa"/>
          </w:tcPr>
          <w:p>
            <w:r>
              <w:t xml:space="preserve">Цена, доставка и приёмка.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Наличие партии</w:t>
      </w:r>
    </w:p>
    <w:p>
      <w:r>
        <w:t xml:space="preserve">Роли. Складской специалист.</w:t>
      </w:r>
    </w:p>
    <w:p>
      <w:r>
        <w:t xml:space="preserve">Решение назначенного участника этапа.</w:t>
      </w:r>
    </w:p>
    <w:p>
      <w:r>
        <w:t xml:space="preserve">☐ Проверить остаток</w:t>
      </w:r>
    </w:p>
    <w:p>
      <w:r>
        <w:t xml:space="preserve">☐ Выделить партию</w:t>
      </w:r>
    </w:p>
    <w:p>
      <w:r>
        <w:t xml:space="preserve">Результат этапа. Подтверждение наличия.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Характеристики</w:t>
      </w:r>
    </w:p>
    <w:p>
      <w:r>
        <w:t xml:space="preserve">Роли. Специалист качества.</w:t>
      </w:r>
    </w:p>
    <w:p>
      <w:r>
        <w:t xml:space="preserve">Решение назначенного участника этапа.</w:t>
      </w:r>
    </w:p>
    <w:p>
      <w:r>
        <w:t xml:space="preserve">☐ Сверить заявленное качество</w:t>
      </w:r>
    </w:p>
    <w:p>
      <w:r>
        <w:t xml:space="preserve">☐ Приложить результаты оценки</w:t>
      </w:r>
    </w:p>
    <w:p>
      <w:r>
        <w:t xml:space="preserve">Результат этапа. Описание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и логистика</w:t>
      </w:r>
    </w:p>
    <w:p>
      <w:r>
        <w:t xml:space="preserve">Роли. Экономист, Логист.</w:t>
      </w:r>
    </w:p>
    <w:p>
      <w:r>
        <w:t xml:space="preserve">Нужны решения всех назначенных участников этапа.</w:t>
      </w:r>
    </w:p>
    <w:p>
      <w:r>
        <w:t xml:space="preserve">☐ Рассчитать цену и доставку</w:t>
      </w:r>
    </w:p>
    <w:p>
      <w:r>
        <w:t xml:space="preserve">☐ Проверить единицу расчёта</w:t>
      </w:r>
    </w:p>
    <w:p>
      <w:r>
        <w:t xml:space="preserve">Результат этапа. Калькуляция.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условия</w:t>
      </w:r>
    </w:p>
    <w:p>
      <w:r>
        <w:t xml:space="preserve">☐ Зафиксировать метод корректировки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Покупатель требует иной состав.</w:t>
      </w:r>
    </w:p>
    <w:p>
      <w:r>
        <w:t xml:space="preserve">Проверить подбор партии или дополнительную сортировку и пересчитать цену.</w:t>
      </w:r>
    </w:p>
    <w:p>
      <w:r>
        <w:t xml:space="preserve">Ответственный. Специалист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Предложена поправка на влажность без методики.</w:t>
      </w:r>
    </w:p>
    <w:p>
      <w:r>
        <w:t xml:space="preserve">Согласовать способ определения до включения в расчёт.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КП с полной спецификацией. КП с количеством, качеством и методом приёмки / все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Поправки на качество являются договорными условиями. Универсальные проценты не задаются.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RG-Soft. Переработка и размещение. Проверено 2026-09-16.</w:t>
      </w:r>
    </w:p>
    <w:p>
      <w:r>
        <w:t xml:space="preserve">https://rg-soft.ru/products/rg-soft-upravlenie-pererabotkoy-i-razmeshchenie-otkhodov/</w:t>
      </w:r>
    </w:p>
    <w:p>
      <w:r>
        <w:t xml:space="preserve">Вес загруженной и пустой машины, выпуск и склад вторсырья. Официальное описание функций. Доли рынка и готовая интеграция с АА.Докс не установлены.</w:t>
      </w:r>
    </w:p>
    <w:p>
      <w:r>
        <w:t xml:space="preserve">Waste Logics. Waste management software. Проверено 2026-09-16.</w:t>
      </w:r>
    </w:p>
    <w:p>
      <w:r>
        <w:t xml:space="preserve">https://www.wastelogics.com/</w:t>
      </w:r>
    </w:p>
    <w:p>
      <w:r>
        <w:t xml:space="preserve">Связь заказа, весовой, водителя и счёта. Британские формы и правовые режимы нельзя считать российскими обязательными документами.</w:t>
      </w:r>
    </w:p>
    <w:p>
      <w:r>
        <w:t xml:space="preserve">Страница маршрута</w:t>
      </w:r>
    </w:p>
    <w:p>
      <w:r>
        <w:t xml:space="preserve">https://aadocs.ru/otrasli/waste-recycling/recycled-material-sale</w:t>
      </w:r>
    </w:p>
    <w:p>
      <w:r>
        <w:t xml:space="preserve">Запуск с назначением участников</w:t>
      </w:r>
    </w:p>
    <w:p>
      <w:r>
        <w:t xml:space="preserve">https://app.aadocs.ru/processes/catalog/waste-recycling/recycled-material-sale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