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Договор регулярного вывоза</w:t>
      </w:r>
    </w:p>
    <w:p>
      <w:pPr>
        <w:pStyle w:val="Subtitle"/>
      </w:pPr>
      <w:r>
        <w:t xml:space="preserve">Отходы и вторсырьё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согласует обслуживание одной или нескольких площадок.</w:t>
      </w:r>
    </w:p>
    <w:p>
      <w:r>
        <w:t xml:space="preserve">Утверждены адреса, периодичность, единица расчёта и подтверждение услуги.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договорного отдела.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Площадки</w:t>
            </w:r>
          </w:p>
        </w:tc>
        <w:tc>
          <w:tcPr>
            <w:tcW w:w="2400" w:type="dxa"/>
          </w:tcPr>
          <w:p>
            <w:r>
              <w:t xml:space="preserve">Адрес и условия подъезда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</w:t>
            </w:r>
          </w:p>
        </w:tc>
        <w:tc>
          <w:tcPr>
            <w:tcW w:w="2400" w:type="dxa"/>
          </w:tcPr>
          <w:p>
            <w:r>
              <w:t xml:space="preserve">Рейс, объём или масса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Периодичность</w:t>
            </w:r>
          </w:p>
        </w:tc>
        <w:tc>
          <w:tcPr>
            <w:tcW w:w="2400" w:type="dxa"/>
          </w:tcPr>
          <w:p>
            <w:r>
              <w:t xml:space="preserve">Согласованный график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Анкета площадок</w:t>
            </w:r>
          </w:p>
        </w:tc>
        <w:tc>
          <w:tcPr>
            <w:tcW w:w="2400" w:type="dxa"/>
          </w:tcPr>
          <w:p>
            <w:r>
              <w:t xml:space="preserve">Адреса, доступ и контейнеры.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График и расчёт</w:t>
            </w:r>
          </w:p>
        </w:tc>
        <w:tc>
          <w:tcPr>
            <w:tcW w:w="2400" w:type="dxa"/>
          </w:tcPr>
          <w:p>
            <w:r>
              <w:t xml:space="preserve">Частота, рейсы и цена.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договора</w:t>
            </w:r>
          </w:p>
        </w:tc>
        <w:tc>
          <w:tcPr>
            <w:tcW w:w="2400" w:type="dxa"/>
          </w:tcPr>
          <w:p>
            <w:r>
              <w:t xml:space="preserve">Порядок заявок и расчётов.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Данные площадок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адреса</w:t>
      </w:r>
    </w:p>
    <w:p>
      <w:r>
        <w:t xml:space="preserve">☐ Уточнить состав и контейнеры</w:t>
      </w:r>
    </w:p>
    <w:p>
      <w:r>
        <w:t xml:space="preserve">Результат этапа. Полная анкета.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Возможность обслуживания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Проверить подъезд и график</w:t>
      </w:r>
    </w:p>
    <w:p>
      <w:r>
        <w:t xml:space="preserve">☐ Оценить ресурсы</w:t>
      </w:r>
    </w:p>
    <w:p>
      <w:r>
        <w:t xml:space="preserve">Результат этапа. План рейсов.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Условия договора</w:t>
      </w:r>
    </w:p>
    <w:p>
      <w:r>
        <w:t xml:space="preserve">Роли. Экономист,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тариф и единицу</w:t>
      </w:r>
    </w:p>
    <w:p>
      <w:r>
        <w:t xml:space="preserve">☐ Проверить доказательства исполнения</w:t>
      </w:r>
    </w:p>
    <w:p>
      <w:r>
        <w:t xml:space="preserve">Результат этапа. Согласованный проект.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Утверждение</w:t>
      </w:r>
    </w:p>
    <w:p>
      <w:r>
        <w:t xml:space="preserve">Роли. Руководитель договорного отдела.</w:t>
      </w:r>
    </w:p>
    <w:p>
      <w:r>
        <w:t xml:space="preserve">Решение назначенного участника этапа.</w:t>
      </w:r>
    </w:p>
    <w:p>
      <w:r>
        <w:t xml:space="preserve">☐ Зафиксировать версию</w:t>
      </w:r>
    </w:p>
    <w:p>
      <w:r>
        <w:t xml:space="preserve">☐ Назначить владельца изменений</w:t>
      </w:r>
    </w:p>
    <w:p>
      <w:r>
        <w:t xml:space="preserve">Результат этапа. Договорный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Добавлена площадка.</w:t>
      </w:r>
    </w:p>
    <w:p>
      <w:r>
        <w:t xml:space="preserve">Проверить маршрут и оформить изменение графика и стоимости.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Нужен внеплановый рейс.</w:t>
      </w:r>
    </w:p>
    <w:p>
      <w:r>
        <w:t xml:space="preserve">Получить отдельную заявку и согласовать условия до расчёта.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Рейсы без согласованного основания. Рейсы без графика или заявки / все рейсы периода.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Согласование договора не подтверждает право исполнителя выполнять любую операцию с отходами.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RG-Soft. Вывоз мусора. Проверено 2026-09-16.</w:t>
      </w:r>
    </w:p>
    <w:p>
      <w:r>
        <w:t xml:space="preserve">https://rg-soft.ru/products/garbage-collection/</w:t>
      </w:r>
    </w:p>
    <w:p>
      <w:r>
        <w:t xml:space="preserve">Анкета, договор, маршруты и расчётные документы. Официальное описание функций. Доли рынка и готовая интеграция с АА.Докс не установлены.</w:t>
      </w:r>
    </w:p>
    <w:p>
      <w:r>
        <w:t xml:space="preserve">RG-Soft. Региональный оператор. Проверено 2026-09-16.</w:t>
      </w:r>
    </w:p>
    <w:p>
      <w:r>
        <w:t xml:space="preserve">https://rg-soft.ru/products/rg-soft-regionalnyy-operator-obrashcheniya-s-otkhodami/</w:t>
      </w:r>
    </w:p>
    <w:p>
      <w:r>
        <w:t xml:space="preserve">Договоры, исполнители и загрузка факта.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https://aadocs.ru/otrasli/waste-recycling/waste-service</w:t>
      </w:r>
    </w:p>
    <w:p>
      <w:r>
        <w:t xml:space="preserve">Запуск с назначением участников</w:t>
      </w:r>
    </w:p>
    <w:p>
      <w:r>
        <w:t xml:space="preserve">https://app.aadocs.ru/processes/catalog/waste-recycling/waste-service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