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Замена товара и разделение поставки</w:t>
      </w:r>
    </w:p>
    <w:p>
      <w:pPr>
        <w:pStyle w:val="Subtitle"/>
      </w:pPr>
      <w:r>
        <w:t xml:space="preserve">Оптовая торговля и дистрибуция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Дефицит или перенос срока требует изменить исполнение заказа.</w:t>
      </w:r>
    </w:p>
    <w:p>
      <w:r>
        <w:t xml:space="preserve">Одобрены аналог, цена, график частей и остаток обязательства.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Позиция</w:t>
            </w:r>
          </w:p>
        </w:tc>
        <w:tc>
          <w:tcPr>
            <w:tcW w:w="2400" w:type="dxa"/>
          </w:tcPr>
          <w:p>
            <w:r>
              <w:t xml:space="preserve">Исходный и предлагаемый артикул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Части</w:t>
            </w:r>
          </w:p>
        </w:tc>
        <w:tc>
          <w:tcPr>
            <w:tcW w:w="2400" w:type="dxa"/>
          </w:tcPr>
          <w:p>
            <w:r>
              <w:t xml:space="preserve">Количество и срок каждой поставки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Изменение относительно заказа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Исходный заказ</w:t>
            </w:r>
          </w:p>
        </w:tc>
        <w:tc>
          <w:tcPr>
            <w:tcW w:w="2400" w:type="dxa"/>
          </w:tcPr>
          <w:p>
            <w:r>
              <w:t xml:space="preserve">Фиксирует ранее обещанный товар.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Сравнение аналога</w:t>
            </w:r>
          </w:p>
        </w:tc>
        <w:tc>
          <w:tcPr>
            <w:tcW w:w="2400" w:type="dxa"/>
          </w:tcPr>
          <w:p>
            <w:r>
              <w:t xml:space="preserve">Показывает технические различия.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Новая спецификация</w:t>
            </w:r>
          </w:p>
        </w:tc>
        <w:tc>
          <w:tcPr>
            <w:tcW w:w="2400" w:type="dxa"/>
          </w:tcPr>
          <w:p>
            <w:r>
              <w:t xml:space="preserve">Фиксирует согласуемое исполнение.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Варианты исполнения</w:t>
      </w:r>
    </w:p>
    <w:p>
      <w:r>
        <w:t xml:space="preserve">Роли. Закупщик.</w:t>
      </w:r>
    </w:p>
    <w:p>
      <w:r>
        <w:t xml:space="preserve">Решение назначенного участника этапа.</w:t>
      </w:r>
    </w:p>
    <w:p>
      <w:r>
        <w:t xml:space="preserve">☐ Подтвердить дефицит</w:t>
      </w:r>
    </w:p>
    <w:p>
      <w:r>
        <w:t xml:space="preserve">☐ Собрать новые сроки</w:t>
      </w:r>
    </w:p>
    <w:p>
      <w:r>
        <w:t xml:space="preserve">Результат этапа. Варианты обеспечения.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Сопоставимость</w:t>
      </w:r>
    </w:p>
    <w:p>
      <w:r>
        <w:t xml:space="preserve">Роли. Специалист продукта.</w:t>
      </w:r>
    </w:p>
    <w:p>
      <w:r>
        <w:t xml:space="preserve">Решение назначенного участника этапа.</w:t>
      </w:r>
    </w:p>
    <w:p>
      <w:r>
        <w:t xml:space="preserve">☐ Сравнить параметры</w:t>
      </w:r>
    </w:p>
    <w:p>
      <w:r>
        <w:t xml:space="preserve">☐ Зафиксировать существенные различия</w:t>
      </w:r>
    </w:p>
    <w:p>
      <w:r>
        <w:t xml:space="preserve">Результат этапа. Техническое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клиента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Получить подтверждение спецификации</w:t>
      </w:r>
    </w:p>
    <w:p>
      <w:r>
        <w:t xml:space="preserve">☐ Согласовать график частей</w:t>
      </w:r>
    </w:p>
    <w:p>
      <w:r>
        <w:t xml:space="preserve">Результат этапа. Подтверждение клиента в комплекте.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Новое исполнение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Проверить экономику</w:t>
      </w:r>
    </w:p>
    <w:p>
      <w:r>
        <w:t xml:space="preserve">☐ Утвердить остаток обязательства</w:t>
      </w:r>
    </w:p>
    <w:p>
      <w:r>
        <w:t xml:space="preserve">Результат этапа. Разрешение обновить заказ.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не подтвердил аналог.</w:t>
      </w:r>
    </w:p>
    <w:p>
      <w:r>
        <w:t xml:space="preserve">Сохранить исходное обязательство и искать иной вариант.</w:t>
      </w:r>
    </w:p>
    <w:p>
      <w:r>
        <w:t xml:space="preserve">Ответственный. Менеджер клиента.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Разделение увеличивает доставку.</w:t>
      </w:r>
    </w:p>
    <w:p>
      <w:r>
        <w:t xml:space="preserve">Повторно согласовать дополнительный расход.</w:t>
      </w:r>
    </w:p>
    <w:p>
      <w:r>
        <w:t xml:space="preserve">Ответственный. Руководитель продаж.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замен с подтверждением клиента. Замены с подтверждённой редакцией до отгрузки / все выполненные замены.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Согласие клиента прикладывается как доказательство. Внутренний согласующий не подписывает за клиента.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продажами. Проверено 2026-09-14.</w:t>
      </w:r>
    </w:p>
    <w:p>
      <w:r>
        <w:t xml:space="preserve">https://v8.1c.ru/trade/upravlenie-prodazhami/</w:t>
      </w:r>
    </w:p>
    <w:p>
      <w:r>
        <w:t xml:space="preserve">Индивидуальные условия и согласование отклонений. Официальное описание функций. Доли рынка и готовая интеграция с АА.Докс не установлены.</w:t>
      </w:r>
    </w:p>
    <w:p>
      <w:r>
        <w:t xml:space="preserve">Zoho. Zoho Inventory. Проверено 2026-09-14.</w:t>
      </w:r>
    </w:p>
    <w:p>
      <w:r>
        <w:t xml:space="preserve">https://www.zoho.com/us/inventory/</w:t>
      </w:r>
    </w:p>
    <w:p>
      <w:r>
        <w:t xml:space="preserve">Управление заказами и складским исполнением. Международный пример. Локализация российского учёта не установлена.</w:t>
      </w:r>
    </w:p>
    <w:p>
      <w:r>
        <w:t xml:space="preserve">Страница маршрута</w:t>
      </w:r>
    </w:p>
    <w:p>
      <w:r>
        <w:t xml:space="preserve">https://aadocs.ru/otrasli/wholesale/substitution</w:t>
      </w:r>
    </w:p>
    <w:p>
      <w:r>
        <w:t xml:space="preserve">Запуск с назначением участников</w:t>
      </w:r>
    </w:p>
    <w:p>
      <w:r>
        <w:t xml:space="preserve">https://app.aadocs.ru/processes/catalog/wholesale/substitution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